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Comfort Systems USA,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1-13011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76-0526487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9753 Katy Freeway, Suite 700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77024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830-9600</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6"/>
              </w:rPr>
              <w:t>FIX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May 18, 2026, the Company held its 2026 Annual Meeting of Stockholders. Of the 35,183,967 shares of common stock outstanding and entitled to vote at the Annual Meeting, 31,221,297 shares were present in person or by proxy, constituting a 88.74% quorum. The matters submitted to the stockholders of the Company at the Annual Meeting, and the results of the voting, were as follows: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        Vote regarding the election of Darcy G. Anderson, Herman E. Bulls, Rhoman J. Hardy, Gaurav Kapoor, Brian E. Lane, Pablo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Mercado, Franklin Myers, William J. Sandbrook, Constance E. Skidmore, and Cindy L. Wallis-Lage as members of the Board of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Votes For as Percentage of</w:t>
            </w:r>
          </w:p>
        </w:tc>
        <w:tc>
          <w:tcPr>
            <w:tcW w:w="2480" w:type="dxa"/>
            <w:vAlign w:val="bottom"/>
          </w:tcPr>
          <w:p>
            <w:pPr>
              <w:spacing w:after="0"/>
              <w:rPr>
                <w:sz w:val="18"/>
                <w:szCs w:val="18"/>
                <w:color w:val="auto"/>
              </w:rPr>
            </w:pPr>
          </w:p>
        </w:tc>
      </w:tr>
      <w:tr>
        <w:trPr>
          <w:trHeight w:val="238"/>
        </w:trPr>
        <w:tc>
          <w:tcPr>
            <w:tcW w:w="33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Votes Cast</w:t>
            </w:r>
          </w:p>
        </w:tc>
        <w:tc>
          <w:tcPr>
            <w:tcW w:w="24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Votes Withheld</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Darcy G. Anderson</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28,500,680</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96.83%</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932,079</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Herman E. Bulls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27,416,615</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93.15%</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2,016,144</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Rhoman J. Hardy</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28,249,108</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95.98%</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1,183,651</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Gaurav Kapoor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29,347,139</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99.71%</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85,620</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E. Lane</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29,198,093</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99.20%</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234,666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Pablo G. Mercado</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29,181,029</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99.14%</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251,730</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Franklin Myers</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27,828,822</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94.55%</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1,603,937</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Sandbrook</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27,552,098</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93.61%</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1,880,661</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Constance E. Skidmore</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28,169,131</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95.71%</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1,263,628</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Cindy L. Wallis-Lage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26,260,153</w:t>
            </w:r>
          </w:p>
        </w:tc>
        <w:tc>
          <w:tcPr>
            <w:tcW w:w="2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89.22%</w:t>
            </w:r>
          </w:p>
        </w:tc>
        <w:tc>
          <w:tcPr>
            <w:tcW w:w="2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3,172,606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1,788,538 broker non-votes as to Proposal No. 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Vote regarding ratification of the appointment of Deloitte &amp; Touche LLP as the Company’s independent registered public accounting firm for the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Votes For as a Percentage</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8"/>
        </w:trPr>
        <w:tc>
          <w:tcPr>
            <w:tcW w:w="28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of Votes Cast</w:t>
            </w:r>
          </w:p>
        </w:tc>
        <w:tc>
          <w:tcPr>
            <w:tcW w:w="29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 Abstain</w:t>
            </w:r>
          </w:p>
        </w:tc>
      </w:tr>
      <w:tr>
        <w:trPr>
          <w:trHeight w:val="209"/>
        </w:trPr>
        <w:tc>
          <w:tcPr>
            <w:tcW w:w="26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31,195,684</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99.97%</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10,699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14,912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broker non-votes as to Proposal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w:t>
      </w:r>
      <w:r>
        <w:rPr>
          <w:rFonts w:ascii="Times New Roman" w:cs="Times New Roman" w:eastAsia="Times New Roman" w:hAnsi="Times New Roman"/>
          <w:sz w:val="18"/>
          <w:szCs w:val="18"/>
          <w:color w:val="auto"/>
        </w:rPr>
        <w:t>       Advisory vote regarding approval of the compensation paid by the Company to its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Votes For as a Percentage</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8"/>
        </w:trPr>
        <w:tc>
          <w:tcPr>
            <w:tcW w:w="28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of Votes Cast</w:t>
            </w:r>
          </w:p>
        </w:tc>
        <w:tc>
          <w:tcPr>
            <w:tcW w:w="29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 Abstain</w:t>
            </w:r>
          </w:p>
        </w:tc>
      </w:tr>
      <w:tr>
        <w:trPr>
          <w:trHeight w:val="210"/>
        </w:trPr>
        <w:tc>
          <w:tcPr>
            <w:tcW w:w="26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28,296,391</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96.41%</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1,053,045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83,323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1,788,538 broker non-votes as to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COMFORT SYSTEMS USA,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Rachel R. Eslicker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Rachel R. Eslicker, Senior Vice President and General Counsel</w:t>
      </w:r>
    </w:p>
    <w:p>
      <w:pPr>
        <w:spacing w:after="0" w:line="2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2026-05-21T15:04:16Z</dcterms:created>
  <dcterms:modified xsi:type="dcterms:W3CDTF">2026-05-21T15:04:16Z</dcterms:modified>
</cp:coreProperties>
</file>