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959"/>
        <w:spacing w:after="0"/>
        <w:rPr>
          <w:sz w:val="20"/>
          <w:szCs w:val="20"/>
          <w:color w:val="auto"/>
        </w:rPr>
      </w:pPr>
      <w:r>
        <w:rPr>
          <w:rFonts w:ascii="Courier New" w:cs="Courier New" w:eastAsia="Courier New" w:hAnsi="Courier New"/>
          <w:sz w:val="15"/>
          <w:szCs w:val="15"/>
          <w:color w:val="auto"/>
        </w:rPr>
        <w:t>REGISTRATION NO. 333-32595</w:t>
      </w:r>
    </w:p>
    <w:p>
      <w:pPr>
        <w:spacing w:after="0" w:line="5" w:lineRule="exact"/>
        <w:rPr>
          <w:sz w:val="24"/>
          <w:szCs w:val="24"/>
          <w:color w:val="auto"/>
        </w:rPr>
      </w:pPr>
    </w:p>
    <w:p>
      <w:pPr>
        <w:jc w:val="right"/>
        <w:ind w:right="2959"/>
        <w:spacing w:after="0"/>
        <w:rPr>
          <w:sz w:val="20"/>
          <w:szCs w:val="20"/>
          <w:color w:val="auto"/>
        </w:rPr>
      </w:pPr>
      <w:r>
        <w:rPr>
          <w:rFonts w:ascii="Courier New" w:cs="Courier New" w:eastAsia="Courier New" w:hAnsi="Courier New"/>
          <w:sz w:val="15"/>
          <w:szCs w:val="15"/>
          <w:color w:val="auto"/>
        </w:rPr>
        <w:t>FILED PURSUANT TO RULE 424(b)(3)</w:t>
      </w:r>
    </w:p>
    <w:p>
      <w:pPr>
        <w:spacing w:after="0" w:line="180"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COMFORT SYSTEMS USA, INC.</w:t>
      </w:r>
    </w:p>
    <w:p>
      <w:pPr>
        <w:spacing w:after="0" w:line="180" w:lineRule="exact"/>
        <w:rPr>
          <w:sz w:val="24"/>
          <w:szCs w:val="24"/>
          <w:color w:val="auto"/>
        </w:rPr>
      </w:pPr>
    </w:p>
    <w:p>
      <w:pPr>
        <w:ind w:left="2187"/>
        <w:spacing w:after="0"/>
        <w:rPr>
          <w:sz w:val="20"/>
          <w:szCs w:val="20"/>
          <w:color w:val="auto"/>
        </w:rPr>
      </w:pPr>
      <w:r>
        <w:rPr>
          <w:rFonts w:ascii="Courier New" w:cs="Courier New" w:eastAsia="Courier New" w:hAnsi="Courier New"/>
          <w:sz w:val="15"/>
          <w:szCs w:val="15"/>
          <w:color w:val="auto"/>
        </w:rPr>
        <w:t>8,000,000 Shares of Common Stock</w:t>
      </w:r>
    </w:p>
    <w:p>
      <w:pPr>
        <w:spacing w:after="0" w:line="180" w:lineRule="exact"/>
        <w:rPr>
          <w:sz w:val="24"/>
          <w:szCs w:val="24"/>
          <w:color w:val="auto"/>
        </w:rPr>
      </w:pPr>
    </w:p>
    <w:p>
      <w:pPr>
        <w:ind w:left="1627"/>
        <w:spacing w:after="0"/>
        <w:rPr>
          <w:sz w:val="20"/>
          <w:szCs w:val="20"/>
          <w:color w:val="auto"/>
        </w:rPr>
      </w:pPr>
      <w:r>
        <w:rPr>
          <w:rFonts w:ascii="Courier New" w:cs="Courier New" w:eastAsia="Courier New" w:hAnsi="Courier New"/>
          <w:sz w:val="15"/>
          <w:szCs w:val="15"/>
          <w:color w:val="auto"/>
        </w:rPr>
        <w:t>Supplement No. 2 dated December 11, 1997 to</w:t>
      </w:r>
    </w:p>
    <w:p>
      <w:pPr>
        <w:spacing w:after="0" w:line="5" w:lineRule="exact"/>
        <w:rPr>
          <w:sz w:val="24"/>
          <w:szCs w:val="24"/>
          <w:color w:val="auto"/>
        </w:rPr>
      </w:pPr>
    </w:p>
    <w:p>
      <w:pPr>
        <w:ind w:left="2187"/>
        <w:spacing w:after="0"/>
        <w:rPr>
          <w:sz w:val="20"/>
          <w:szCs w:val="20"/>
          <w:color w:val="auto"/>
        </w:rPr>
      </w:pPr>
      <w:r>
        <w:rPr>
          <w:rFonts w:ascii="Courier New" w:cs="Courier New" w:eastAsia="Courier New" w:hAnsi="Courier New"/>
          <w:sz w:val="15"/>
          <w:szCs w:val="15"/>
          <w:color w:val="auto"/>
        </w:rPr>
        <w:t>Prospectus dated August 11, 1997</w:t>
      </w:r>
    </w:p>
    <w:p>
      <w:pPr>
        <w:spacing w:after="0" w:line="354"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THIRD QUARTER RESULTS</w:t>
      </w:r>
    </w:p>
    <w:p>
      <w:pPr>
        <w:spacing w:after="0" w:line="180" w:lineRule="exact"/>
        <w:rPr>
          <w:sz w:val="24"/>
          <w:szCs w:val="24"/>
          <w:color w:val="auto"/>
        </w:rPr>
      </w:pPr>
    </w:p>
    <w:p>
      <w:pPr>
        <w:ind w:left="7" w:right="3599" w:firstLine="454"/>
        <w:spacing w:after="0" w:line="247" w:lineRule="auto"/>
        <w:rPr>
          <w:sz w:val="20"/>
          <w:szCs w:val="20"/>
          <w:color w:val="auto"/>
        </w:rPr>
      </w:pPr>
      <w:r>
        <w:rPr>
          <w:rFonts w:ascii="Courier New" w:cs="Courier New" w:eastAsia="Courier New" w:hAnsi="Courier New"/>
          <w:sz w:val="15"/>
          <w:szCs w:val="15"/>
          <w:color w:val="auto"/>
        </w:rPr>
        <w:t>A copy of the Company's Quarterly Report on Form 10-Q for the fiscal quarter ended September 30, 1997 is attached hereto.</w:t>
      </w:r>
    </w:p>
    <w:p>
      <w:pPr>
        <w:spacing w:after="0" w:line="326"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FORM 10-Q</w:t>
      </w:r>
    </w:p>
    <w:p>
      <w:pPr>
        <w:spacing w:after="0" w:line="180" w:lineRule="exact"/>
        <w:rPr>
          <w:sz w:val="24"/>
          <w:szCs w:val="24"/>
          <w:color w:val="auto"/>
        </w:rPr>
      </w:pPr>
    </w:p>
    <w:p>
      <w:pPr>
        <w:ind w:left="87"/>
        <w:spacing w:after="0"/>
        <w:rPr>
          <w:sz w:val="20"/>
          <w:szCs w:val="20"/>
          <w:color w:val="auto"/>
        </w:rPr>
      </w:pPr>
      <w:r>
        <w:rPr>
          <w:rFonts w:ascii="Courier New" w:cs="Courier New" w:eastAsia="Courier New" w:hAnsi="Courier New"/>
          <w:sz w:val="15"/>
          <w:szCs w:val="15"/>
          <w:color w:val="auto"/>
        </w:rPr>
        <w:t>(MARK ONE)</w:t>
      </w:r>
    </w:p>
    <w:p>
      <w:pPr>
        <w:spacing w:after="0" w:line="180" w:lineRule="exact"/>
        <w:rPr>
          <w:sz w:val="24"/>
          <w:szCs w:val="24"/>
          <w:color w:val="auto"/>
        </w:rPr>
      </w:pPr>
    </w:p>
    <w:p>
      <w:pPr>
        <w:ind w:left="447" w:right="4779" w:hanging="447"/>
        <w:spacing w:after="0" w:line="247" w:lineRule="auto"/>
        <w:tabs>
          <w:tab w:leader="none" w:pos="4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FOR THE QUARTERLY PERIOD ENDED SEPTEMBER 30, 1997</w:t>
      </w:r>
    </w:p>
    <w:p>
      <w:pPr>
        <w:spacing w:after="0" w:line="180" w:lineRule="exact"/>
        <w:rPr>
          <w:sz w:val="24"/>
          <w:szCs w:val="24"/>
          <w:color w:val="auto"/>
        </w:rPr>
      </w:pPr>
    </w:p>
    <w:p>
      <w:pPr>
        <w:ind w:left="3547"/>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4"/>
          <w:szCs w:val="24"/>
          <w:color w:val="auto"/>
        </w:rPr>
      </w:pPr>
    </w:p>
    <w:p>
      <w:pPr>
        <w:ind w:left="447" w:right="4679" w:hanging="447"/>
        <w:spacing w:after="0" w:line="247" w:lineRule="auto"/>
        <w:tabs>
          <w:tab w:leader="none" w:pos="17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5" w:lineRule="exact"/>
        <w:rPr>
          <w:sz w:val="24"/>
          <w:szCs w:val="24"/>
          <w:color w:val="auto"/>
        </w:rPr>
      </w:pPr>
    </w:p>
    <w:p>
      <w:pPr>
        <w:ind w:left="1827"/>
        <w:spacing w:after="0"/>
        <w:rPr>
          <w:sz w:val="20"/>
          <w:szCs w:val="20"/>
          <w:color w:val="auto"/>
        </w:rPr>
      </w:pPr>
      <w:r>
        <w:rPr>
          <w:rFonts w:ascii="Courier New" w:cs="Courier New" w:eastAsia="Courier New" w:hAnsi="Courier New"/>
          <w:sz w:val="15"/>
          <w:szCs w:val="15"/>
          <w:color w:val="auto"/>
        </w:rPr>
        <w:t>FOR THE TRANSITION PERIOD FROM __________</w:t>
      </w:r>
    </w:p>
    <w:p>
      <w:pPr>
        <w:spacing w:after="0" w:line="5"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TO ____________</w:t>
      </w:r>
    </w:p>
    <w:p>
      <w:pPr>
        <w:spacing w:after="0" w:line="180"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COMMISSION FILE NUMBER: 1-13011</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COMFORT SYSTEMS USA, INC.</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6"/>
          </w:cols>
          <w:pgMar w:left="233" w:top="235" w:right="1440" w:bottom="1440" w:gutter="0" w:footer="0" w:header="0"/>
        </w:sectPr>
      </w:pPr>
    </w:p>
    <w:p>
      <w:pPr>
        <w:spacing w:after="0" w:line="180" w:lineRule="exact"/>
        <w:rPr>
          <w:sz w:val="24"/>
          <w:szCs w:val="24"/>
          <w:color w:val="auto"/>
        </w:rPr>
      </w:pPr>
    </w:p>
    <w:p>
      <w:pPr>
        <w:ind w:left="1007"/>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267"/>
        <w:spacing w:after="0"/>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87"/>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76-0526487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0" w:lineRule="exact"/>
        <w:rPr>
          <w:sz w:val="24"/>
          <w:szCs w:val="24"/>
          <w:color w:val="auto"/>
        </w:rPr>
      </w:pPr>
    </w:p>
    <w:p>
      <w:pPr>
        <w:sectPr>
          <w:pgSz w:w="11900" w:h="16838" w:orient="portrait"/>
          <w:cols w:equalWidth="0" w:num="2">
            <w:col w:w="4187" w:space="720"/>
            <w:col w:w="5319"/>
          </w:cols>
          <w:pgMar w:left="233" w:top="235" w:right="1440" w:bottom="1440" w:gutter="0" w:footer="0" w:header="0"/>
          <w:type w:val="continuous"/>
        </w:sectPr>
      </w:pPr>
    </w:p>
    <w:p>
      <w:pPr>
        <w:ind w:left="3007"/>
        <w:spacing w:after="0"/>
        <w:rPr>
          <w:sz w:val="20"/>
          <w:szCs w:val="20"/>
          <w:color w:val="auto"/>
        </w:rPr>
      </w:pPr>
      <w:r>
        <w:rPr>
          <w:rFonts w:ascii="Courier New" w:cs="Courier New" w:eastAsia="Courier New" w:hAnsi="Courier New"/>
          <w:sz w:val="15"/>
          <w:szCs w:val="15"/>
          <w:color w:val="auto"/>
        </w:rPr>
        <w:t>THREE RIVERWAY</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SUITE 200</w:t>
      </w:r>
    </w:p>
    <w:p>
      <w:pPr>
        <w:spacing w:after="0" w:line="5" w:lineRule="exact"/>
        <w:rPr>
          <w:sz w:val="24"/>
          <w:szCs w:val="24"/>
          <w:color w:val="auto"/>
        </w:rPr>
      </w:pPr>
    </w:p>
    <w:p>
      <w:pPr>
        <w:ind w:left="2727"/>
        <w:spacing w:after="0"/>
        <w:rPr>
          <w:sz w:val="20"/>
          <w:szCs w:val="20"/>
          <w:color w:val="auto"/>
        </w:rPr>
      </w:pPr>
      <w:r>
        <w:rPr>
          <w:rFonts w:ascii="Courier New" w:cs="Courier New" w:eastAsia="Courier New" w:hAnsi="Courier New"/>
          <w:sz w:val="15"/>
          <w:szCs w:val="15"/>
          <w:color w:val="auto"/>
        </w:rPr>
        <w:t>HOUSTON, TEXAS 77056</w:t>
      </w:r>
    </w:p>
    <w:p>
      <w:pPr>
        <w:sectPr>
          <w:pgSz w:w="11900" w:h="16838" w:orient="portrait"/>
          <w:cols w:equalWidth="0" w:num="1">
            <w:col w:w="10226"/>
          </w:cols>
          <w:pgMar w:left="233" w:top="235" w:right="1440" w:bottom="1440" w:gutter="0" w:footer="0" w:header="0"/>
          <w:type w:val="continuous"/>
        </w:sectPr>
      </w:pPr>
    </w:p>
    <w:p>
      <w:pPr>
        <w:spacing w:after="0" w:line="5" w:lineRule="exact"/>
        <w:rPr>
          <w:sz w:val="24"/>
          <w:szCs w:val="24"/>
          <w:color w:val="auto"/>
        </w:rPr>
      </w:pPr>
    </w:p>
    <w:p>
      <w:pPr>
        <w:ind w:left="1267"/>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80" w:lineRule="exact"/>
        <w:rPr>
          <w:sz w:val="24"/>
          <w:szCs w:val="24"/>
          <w:color w:val="auto"/>
        </w:rPr>
      </w:pPr>
    </w:p>
    <w:p>
      <w:pPr>
        <w:ind w:left="627"/>
        <w:spacing w:after="0"/>
        <w:rPr>
          <w:sz w:val="20"/>
          <w:szCs w:val="20"/>
          <w:color w:val="auto"/>
        </w:rPr>
      </w:pPr>
      <w:r>
        <w:rPr>
          <w:rFonts w:ascii="Courier New" w:cs="Courier New" w:eastAsia="Courier New" w:hAnsi="Courier New"/>
          <w:sz w:val="15"/>
          <w:szCs w:val="15"/>
          <w:color w:val="auto"/>
        </w:rPr>
        <w:t>REGISTRANT'S TELEPHONE NUMBER, INCLUDING AREA CODE: (713) 830-9600</w:t>
      </w:r>
    </w:p>
    <w:p>
      <w:pPr>
        <w:spacing w:after="0" w:line="180" w:lineRule="exact"/>
        <w:rPr>
          <w:sz w:val="24"/>
          <w:szCs w:val="24"/>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 ]</w:t>
      </w:r>
    </w:p>
    <w:p>
      <w:pPr>
        <w:spacing w:after="0" w:line="178" w:lineRule="exact"/>
        <w:rPr>
          <w:sz w:val="24"/>
          <w:szCs w:val="24"/>
          <w:color w:val="auto"/>
        </w:rPr>
      </w:pPr>
    </w:p>
    <w:p>
      <w:pPr>
        <w:ind w:left="7" w:right="3599" w:firstLine="454"/>
        <w:spacing w:after="0" w:line="247" w:lineRule="auto"/>
        <w:rPr>
          <w:sz w:val="20"/>
          <w:szCs w:val="20"/>
          <w:color w:val="auto"/>
        </w:rPr>
      </w:pPr>
      <w:r>
        <w:rPr>
          <w:rFonts w:ascii="Courier New" w:cs="Courier New" w:eastAsia="Courier New" w:hAnsi="Courier New"/>
          <w:sz w:val="15"/>
          <w:szCs w:val="15"/>
          <w:color w:val="auto"/>
        </w:rPr>
        <w:t>The number of shares outstanding of the issuer's common stock, as of November 13, 1997, was 23,925,978.</w:t>
      </w:r>
    </w:p>
    <w:p>
      <w:pPr>
        <w:spacing w:after="0" w:line="17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3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COMFORT SYSTEMS USA, INC.</w:t>
            </w: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2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INDEX TO FORM 10-Q</w:t>
            </w: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FOR THE QUARTER ENDED SEPTEMBER 30, 1997</w:t>
            </w:r>
          </w:p>
        </w:tc>
      </w:tr>
      <w:tr>
        <w:trPr>
          <w:trHeight w:val="350"/>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8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w:t>
            </w:r>
          </w:p>
        </w:tc>
      </w:tr>
      <w:tr>
        <w:trPr>
          <w:trHeight w:val="175"/>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Part I --</w:t>
            </w:r>
          </w:p>
        </w:tc>
        <w:tc>
          <w:tcPr>
            <w:tcW w:w="2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Financial Information</w:t>
            </w:r>
          </w:p>
        </w:tc>
        <w:tc>
          <w:tcPr>
            <w:tcW w:w="1680" w:type="dxa"/>
            <w:vAlign w:val="bottom"/>
          </w:tcPr>
          <w:p>
            <w:pPr>
              <w:spacing w:after="0"/>
              <w:rPr>
                <w:sz w:val="15"/>
                <w:szCs w:val="15"/>
                <w:color w:val="auto"/>
              </w:rPr>
            </w:pPr>
          </w:p>
        </w:tc>
      </w:tr>
      <w:tr>
        <w:trPr>
          <w:trHeight w:val="175"/>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1 --</w:t>
            </w: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Statements</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2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COMFORT SYSTEMS USA, INC. PRO</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2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FORMA COMBINED</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Introduction to Pro Forma</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Combined Statements of</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Operations...............</w:t>
            </w:r>
          </w:p>
        </w:tc>
        <w:tc>
          <w:tcPr>
            <w:tcW w:w="168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1</w:t>
            </w: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Pro Forma Combined</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Statements of</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Operations...............</w:t>
            </w:r>
          </w:p>
        </w:tc>
        <w:tc>
          <w:tcPr>
            <w:tcW w:w="168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2</w:t>
            </w: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Notes to Pro Forma</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Combined Statements of</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Operations...............</w:t>
            </w:r>
          </w:p>
        </w:tc>
        <w:tc>
          <w:tcPr>
            <w:tcW w:w="168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3</w:t>
            </w:r>
          </w:p>
        </w:tc>
      </w:tr>
      <w:tr>
        <w:trPr>
          <w:trHeight w:val="175"/>
        </w:trPr>
        <w:tc>
          <w:tcPr>
            <w:tcW w:w="860" w:type="dxa"/>
            <w:vAlign w:val="bottom"/>
          </w:tcPr>
          <w:p>
            <w:pPr>
              <w:spacing w:after="0"/>
              <w:rPr>
                <w:sz w:val="15"/>
                <w:szCs w:val="15"/>
                <w:color w:val="auto"/>
              </w:rPr>
            </w:pPr>
          </w:p>
        </w:tc>
        <w:tc>
          <w:tcPr>
            <w:tcW w:w="2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COMFORT SYSTEMS USA, INC. AND</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2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SUBSIDIARIES</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Sheets...........</w:t>
            </w:r>
          </w:p>
        </w:tc>
        <w:tc>
          <w:tcPr>
            <w:tcW w:w="168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4</w:t>
            </w: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Statements of</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Operations...............</w:t>
            </w:r>
          </w:p>
        </w:tc>
        <w:tc>
          <w:tcPr>
            <w:tcW w:w="168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5</w:t>
            </w: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Statements of Cash</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w w:val="97"/>
              </w:rPr>
              <w:t>Flows</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6</w:t>
            </w: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Notes to Condensed</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Financial</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Statements...............</w:t>
            </w:r>
          </w:p>
        </w:tc>
        <w:tc>
          <w:tcPr>
            <w:tcW w:w="168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7</w:t>
            </w:r>
          </w:p>
        </w:tc>
      </w:tr>
      <w:tr>
        <w:trPr>
          <w:trHeight w:val="175"/>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2 --</w:t>
            </w: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w:t>
            </w:r>
          </w:p>
        </w:tc>
        <w:tc>
          <w:tcPr>
            <w:tcW w:w="1680" w:type="dxa"/>
            <w:vAlign w:val="bottom"/>
          </w:tcPr>
          <w:p>
            <w:pPr>
              <w:spacing w:after="0"/>
              <w:rPr>
                <w:sz w:val="15"/>
                <w:szCs w:val="15"/>
                <w:color w:val="auto"/>
              </w:rPr>
            </w:pPr>
          </w:p>
        </w:tc>
      </w:tr>
      <w:tr>
        <w:trPr>
          <w:trHeight w:val="175"/>
        </w:trPr>
        <w:tc>
          <w:tcPr>
            <w:tcW w:w="376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and Analysis of Financial</w:t>
            </w:r>
          </w:p>
        </w:tc>
        <w:tc>
          <w:tcPr>
            <w:tcW w:w="1680" w:type="dxa"/>
            <w:vAlign w:val="bottom"/>
          </w:tcPr>
          <w:p>
            <w:pPr>
              <w:spacing w:after="0"/>
              <w:rPr>
                <w:sz w:val="15"/>
                <w:szCs w:val="15"/>
                <w:color w:val="auto"/>
              </w:rPr>
            </w:pPr>
          </w:p>
        </w:tc>
      </w:tr>
      <w:tr>
        <w:trPr>
          <w:trHeight w:val="175"/>
        </w:trPr>
        <w:tc>
          <w:tcPr>
            <w:tcW w:w="376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Condition and Results of</w:t>
            </w:r>
          </w:p>
        </w:tc>
        <w:tc>
          <w:tcPr>
            <w:tcW w:w="1680" w:type="dxa"/>
            <w:vAlign w:val="bottom"/>
          </w:tcPr>
          <w:p>
            <w:pPr>
              <w:spacing w:after="0"/>
              <w:rPr>
                <w:sz w:val="15"/>
                <w:szCs w:val="15"/>
                <w:color w:val="auto"/>
              </w:rPr>
            </w:pPr>
          </w:p>
        </w:tc>
      </w:tr>
      <w:tr>
        <w:trPr>
          <w:trHeight w:val="175"/>
        </w:trPr>
        <w:tc>
          <w:tcPr>
            <w:tcW w:w="376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Operations........................</w:t>
            </w:r>
          </w:p>
        </w:tc>
        <w:tc>
          <w:tcPr>
            <w:tcW w:w="168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11</w:t>
            </w:r>
          </w:p>
        </w:tc>
      </w:tr>
      <w:tr>
        <w:trPr>
          <w:trHeight w:val="175"/>
        </w:trPr>
        <w:tc>
          <w:tcPr>
            <w:tcW w:w="13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Part II --</w:t>
            </w:r>
          </w:p>
        </w:tc>
        <w:tc>
          <w:tcPr>
            <w:tcW w:w="2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Item</w:t>
            </w: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1 -- Legal Proceedings...</w:t>
            </w:r>
          </w:p>
        </w:tc>
        <w:tc>
          <w:tcPr>
            <w:tcW w:w="168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15</w:t>
            </w:r>
          </w:p>
        </w:tc>
      </w:tr>
      <w:tr>
        <w:trPr>
          <w:trHeight w:val="175"/>
        </w:trPr>
        <w:tc>
          <w:tcPr>
            <w:tcW w:w="86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2 --</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Recent Sales of</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2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Unregistered Securities.......</w:t>
            </w:r>
          </w:p>
        </w:tc>
        <w:tc>
          <w:tcPr>
            <w:tcW w:w="168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15</w:t>
            </w:r>
          </w:p>
        </w:tc>
      </w:tr>
      <w:tr>
        <w:trPr>
          <w:trHeight w:val="175"/>
        </w:trPr>
        <w:tc>
          <w:tcPr>
            <w:tcW w:w="86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6 --</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Exhibits and Reports</w:t>
            </w:r>
          </w:p>
        </w:tc>
        <w:tc>
          <w:tcPr>
            <w:tcW w:w="16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2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on Form 8-K...................</w:t>
            </w:r>
          </w:p>
        </w:tc>
        <w:tc>
          <w:tcPr>
            <w:tcW w:w="168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15</w:t>
            </w:r>
          </w:p>
        </w:tc>
      </w:tr>
      <w:tr>
        <w:trPr>
          <w:trHeight w:val="175"/>
        </w:trPr>
        <w:tc>
          <w:tcPr>
            <w:tcW w:w="860" w:type="dxa"/>
            <w:vAlign w:val="bottom"/>
          </w:tcPr>
          <w:p>
            <w:pPr>
              <w:spacing w:after="0"/>
              <w:rPr>
                <w:sz w:val="15"/>
                <w:szCs w:val="15"/>
                <w:color w:val="auto"/>
              </w:rPr>
            </w:pPr>
          </w:p>
        </w:tc>
        <w:tc>
          <w:tcPr>
            <w:tcW w:w="2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Signature.....................</w:t>
            </w:r>
          </w:p>
        </w:tc>
        <w:tc>
          <w:tcPr>
            <w:tcW w:w="168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16</w:t>
            </w:r>
          </w:p>
        </w:tc>
      </w:tr>
    </w:tbl>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68" w:right="1440" w:bottom="1440" w:gutter="0" w:footer="0" w:header="0"/>
        </w:sectPr>
      </w:pPr>
    </w:p>
    <w:bookmarkStart w:id="2" w:name="page3"/>
    <w:bookmarkEnd w:id="2"/>
    <w:p>
      <w:pPr>
        <w:jc w:val="center"/>
        <w:ind w:right="3039"/>
        <w:spacing w:after="0"/>
        <w:rPr>
          <w:sz w:val="20"/>
          <w:szCs w:val="20"/>
          <w:color w:val="auto"/>
        </w:rPr>
      </w:pPr>
      <w:r>
        <w:rPr>
          <w:rFonts w:ascii="Courier New" w:cs="Courier New" w:eastAsia="Courier New" w:hAnsi="Courier New"/>
          <w:sz w:val="15"/>
          <w:szCs w:val="15"/>
          <w:color w:val="auto"/>
        </w:rPr>
        <w:t>COMFORT SYSTEMS USA, INC.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PART I, ITEM 1 -- FINANCIAL INFORMATION</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GENERAL INFORMATION</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INTRODUCTION TO PRO FORMA COMBINED STATEMENTS OF OPERATIONS</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Comfort Systems USA, Inc. ("Comfort Systems" and collectively with its subsidiaries, the "Company") was founded in December 1996 to become a leading national provider of heating, ventilation and air conditioning ("HVAC") services, focusing primarily on the commercial and industrial markets.</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On June 27, 1997, Comfort Systems completed the initial public offering (the "Offering") of its common stock (the "Common Stock") and simultaneously acquired in separate concurrent transactions twelve companies (collectively referred to as the "Founding Companies") engaged in providing HVAC services. The closing of the acquisitions of the Founding Companies and the Offering occurred on July 2, 1997. For financial statement purposes, Comfort Systems has been identified as the accounting acquirer. The acquisitions of the Founding Companies have been accounted for using the purchase method of accounting.</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Subsequent to June 30, 1997, and through September 30, 1997, the Company acquired ten additional HVAC businesses (collectively with the Founding Companies referred to as the "Acquisitions" or "Acquired Businesses"). Of these additional businesses acquired, seven acquisitions were accounted for as pooling-of-interests and are referred to herein as the "Pooled Companies." The remaining businesses acquired were accounted for as purchases (the "Purchased Companies"). The historical financial statements of the Company have been retroactively restated to give effect to the operations of six of the seven Pooled Companies (the "Restated Companies"). The one remaining Pooled Company is not significant to prior historical periods and is included in the consolidated results of the Company beginning on the date of acquisition.</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accompanying pro forma combined statements of operations of the Company for the nine months ended September 30, 1997 and 1996, respectively, include the combined operations of the Pooled Companies and the Founding Companies from January 1, 1996, and the Purchased Companies from the date of their acquisition.</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Founding Companies, Pooled Companies and Purchased Companies have been managed prior to their acquisitions as independent private companies. Therefore, selling, general, and administrative expenses for the periods presented reflect compensation and related benefits those owners received from their respective businesses prior to acquisition and exclude the non-recurring non-cash compensation charge of $11.6 million recorded by Comfort Systems in the first quarter of 1997. Additional pro forma adjustments have been presented for the purpose of reflecting net income as if the merger of the Founding Companies and the acquisition of the Pooled Companies had occurred January 1, 1996. The pro forma adjustments reflect (a) certain reductions in salaries and benefits to the former owners of the Acquired Businesses which they agreed would take effect as of the Acquisitions ("compensation differential") (b) pro forma compensation expense of $430,000 for the six months ended June 30, 1997, to reflect the ongoing salaries received by corporate management and the acquisition team as though these salaries had been paid prior to the Offering in 1997, and (c) interest expense on borrowings that would have been necessary to fund the S Corporation Distributions if they had occurred at the beginning of each period presented and (d) the reduction of the acquisition related costs incurred in the acquisition of the Pooled Companies. In addition, an incremental tax provision has been recorded as if all applicable entities had been subject to federal and state income taxes.</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Historical and pro forma interim periods results are not necessarily indicative of future results because the Acquisitions were not under common control or management. The results of the Company have historically been subject to seasonal fluctuations. These pro forma combined statements of operations should be read in conjunction with the additional information and the respective financial statements and related notes of Comfort Systems and the Founding Companies included in the Company's Registration Statement on Form S-1 (File No. 333-24021) (the "Registration Statement"), as amended, filed with the Securities and Exchange Commission in connection with the Offering.</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68" w:right="1440" w:bottom="1440" w:gutter="0" w:footer="0" w:header="0"/>
        </w:sectPr>
      </w:pPr>
    </w:p>
    <w:bookmarkStart w:id="3" w:name="page4"/>
    <w:bookmarkEnd w:id="3"/>
    <w:p>
      <w:pPr>
        <w:jc w:val="center"/>
        <w:ind w:right="3059"/>
        <w:spacing w:after="0"/>
        <w:rPr>
          <w:sz w:val="20"/>
          <w:szCs w:val="20"/>
          <w:color w:val="auto"/>
        </w:rPr>
      </w:pPr>
      <w:r>
        <w:rPr>
          <w:rFonts w:ascii="Courier New" w:cs="Courier New" w:eastAsia="Courier New" w:hAnsi="Courier New"/>
          <w:sz w:val="15"/>
          <w:szCs w:val="15"/>
          <w:color w:val="auto"/>
        </w:rPr>
        <w:t>COMFORT SYSTEMS USA, INC.</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PRO FORMA COMBINED STATEMENTS OF OPERATIONS</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w w:val="99"/>
              </w:rPr>
              <w:t>NINE MONTHS ENDED</w:t>
            </w:r>
          </w:p>
        </w:tc>
      </w:tr>
      <w:tr>
        <w:trPr>
          <w:trHeight w:val="175"/>
        </w:trPr>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720" w:type="dxa"/>
            <w:vAlign w:val="bottom"/>
          </w:tcPr>
          <w:p>
            <w:pPr>
              <w:spacing w:after="0"/>
              <w:rPr>
                <w:sz w:val="15"/>
                <w:szCs w:val="15"/>
                <w:color w:val="auto"/>
              </w:rPr>
            </w:pPr>
          </w:p>
        </w:tc>
        <w:tc>
          <w:tcPr>
            <w:tcW w:w="21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center"/>
              <w:ind w:right="264"/>
              <w:spacing w:after="0"/>
              <w:rPr>
                <w:sz w:val="20"/>
                <w:szCs w:val="20"/>
                <w:color w:val="auto"/>
              </w:rPr>
            </w:pPr>
            <w:r>
              <w:rPr>
                <w:rFonts w:ascii="Courier New" w:cs="Courier New" w:eastAsia="Courier New" w:hAnsi="Courier New"/>
                <w:sz w:val="15"/>
                <w:szCs w:val="15"/>
                <w:color w:val="auto"/>
                <w:w w:val="99"/>
              </w:rPr>
              <w:t>1996</w:t>
            </w:r>
          </w:p>
        </w:tc>
        <w:tc>
          <w:tcPr>
            <w:tcW w:w="2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72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163,182</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187,306</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COST OF SERVICES........................</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118,939</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135,044</w:t>
            </w:r>
          </w:p>
        </w:tc>
      </w:tr>
      <w:tr>
        <w:trPr>
          <w:trHeight w:val="175"/>
        </w:trPr>
        <w:tc>
          <w:tcPr>
            <w:tcW w:w="372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44,243</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52,262</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31,725</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34,760</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GOODWILL AND OTHER AMORTIZATION.........</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2,622</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2,631</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ACQUISITION RELATED EXPENSES............</w:t>
            </w:r>
          </w:p>
        </w:tc>
        <w:tc>
          <w:tcPr>
            <w:tcW w:w="280" w:type="dxa"/>
            <w:vAlign w:val="bottom"/>
          </w:tcPr>
          <w:p>
            <w:pPr>
              <w:spacing w:after="0"/>
              <w:rPr>
                <w:sz w:val="15"/>
                <w:szCs w:val="15"/>
                <w:color w:val="auto"/>
              </w:rPr>
            </w:pPr>
          </w:p>
        </w:tc>
        <w:tc>
          <w:tcPr>
            <w:tcW w:w="86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w:t>
            </w:r>
          </w:p>
        </w:tc>
      </w:tr>
      <w:tr>
        <w:trPr>
          <w:trHeight w:val="175"/>
        </w:trPr>
        <w:tc>
          <w:tcPr>
            <w:tcW w:w="372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Income..............</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9,896</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14,701</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income....................</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275</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694</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(737)</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(1,057)</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w:t>
            </w:r>
          </w:p>
        </w:tc>
      </w:tr>
      <w:tr>
        <w:trPr>
          <w:trHeight w:val="175"/>
        </w:trPr>
        <w:tc>
          <w:tcPr>
            <w:tcW w:w="372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(326)</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r>
      <w:tr>
        <w:trPr>
          <w:trHeight w:val="175"/>
        </w:trPr>
        <w:tc>
          <w:tcPr>
            <w:tcW w:w="372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INCOME BEFORE INCOME TAXES..............</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9,570</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14,419</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PROVISION FOR INCOME TAXES..............</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736</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2,621</w:t>
            </w:r>
          </w:p>
        </w:tc>
      </w:tr>
      <w:tr>
        <w:trPr>
          <w:trHeight w:val="175"/>
        </w:trPr>
        <w:tc>
          <w:tcPr>
            <w:tcW w:w="372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NET INCOME..............................</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8,834</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11,798</w:t>
            </w:r>
          </w:p>
        </w:tc>
      </w:tr>
      <w:tr>
        <w:trPr>
          <w:trHeight w:val="175"/>
        </w:trPr>
        <w:tc>
          <w:tcPr>
            <w:tcW w:w="372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PRO FORMA ADJUSTMENTS: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before income taxes.........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9,570</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14,419</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Pro forma compensation</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differential......................</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6,269</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3,571</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Pro forma interest expense on 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Corporation borrowings............</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(579)</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(386)</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Acquisition related expenses.......</w:t>
            </w:r>
          </w:p>
        </w:tc>
        <w:tc>
          <w:tcPr>
            <w:tcW w:w="280" w:type="dxa"/>
            <w:vAlign w:val="bottom"/>
          </w:tcPr>
          <w:p>
            <w:pPr>
              <w:spacing w:after="0"/>
              <w:rPr>
                <w:sz w:val="15"/>
                <w:szCs w:val="15"/>
                <w:color w:val="auto"/>
              </w:rPr>
            </w:pPr>
          </w:p>
        </w:tc>
        <w:tc>
          <w:tcPr>
            <w:tcW w:w="86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Less: Pro forma provision for</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6,867</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7,593</w:t>
            </w:r>
          </w:p>
        </w:tc>
      </w:tr>
      <w:tr>
        <w:trPr>
          <w:trHeight w:val="175"/>
        </w:trPr>
        <w:tc>
          <w:tcPr>
            <w:tcW w:w="372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PRO FORMA NET INCOME....................</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8,393</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10,181</w:t>
            </w:r>
          </w:p>
        </w:tc>
      </w:tr>
      <w:tr>
        <w:trPr>
          <w:trHeight w:val="175"/>
        </w:trPr>
        <w:tc>
          <w:tcPr>
            <w:tcW w:w="372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PRO FORMA NET INCOME PER SHARE..........</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w:t>
            </w:r>
          </w:p>
        </w:tc>
      </w:tr>
      <w:tr>
        <w:trPr>
          <w:trHeight w:val="175"/>
        </w:trPr>
        <w:tc>
          <w:tcPr>
            <w:tcW w:w="372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SHARES USED IN COMPUTING PRO FORMA NET</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PER SHARE......................</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20,324</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21,423</w:t>
            </w:r>
          </w:p>
        </w:tc>
      </w:tr>
      <w:tr>
        <w:trPr>
          <w:trHeight w:val="175"/>
        </w:trPr>
        <w:tc>
          <w:tcPr>
            <w:tcW w:w="372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pro forma combined</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statements of operations.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8" w:right="1440" w:bottom="1440" w:gutter="0" w:footer="0" w:header="0"/>
        </w:sectPr>
      </w:pPr>
    </w:p>
    <w:bookmarkStart w:id="4" w:name="page5"/>
    <w:bookmarkEnd w:id="4"/>
    <w:p>
      <w:pPr>
        <w:jc w:val="center"/>
        <w:ind w:right="2959"/>
        <w:spacing w:after="0"/>
        <w:rPr>
          <w:sz w:val="20"/>
          <w:szCs w:val="20"/>
          <w:color w:val="auto"/>
        </w:rPr>
      </w:pPr>
      <w:r>
        <w:rPr>
          <w:rFonts w:ascii="Courier New" w:cs="Courier New" w:eastAsia="Courier New" w:hAnsi="Courier New"/>
          <w:sz w:val="15"/>
          <w:szCs w:val="15"/>
          <w:color w:val="auto"/>
        </w:rPr>
        <w:t>COMFORT SYSTEMS USA, INC. AND SUBSIDIARIES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PRO FORMA COMBINED STATEMENTS OF OPERATIONS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computation of the pro forma net income per share for the nine months ended September 30, 1996 and 1997, is based on 20,323,538 and 21,422,751 respectively, shares of Common Stock outstanding, which is calculated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3440" w:type="dxa"/>
            <w:vAlign w:val="bottom"/>
          </w:tcPr>
          <w:p>
            <w:pPr>
              <w:spacing w:after="0"/>
              <w:rPr>
                <w:sz w:val="15"/>
                <w:szCs w:val="15"/>
                <w:color w:val="auto"/>
              </w:rPr>
            </w:pPr>
          </w:p>
        </w:tc>
        <w:tc>
          <w:tcPr>
            <w:tcW w:w="19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440" w:type="dxa"/>
            <w:vAlign w:val="bottom"/>
          </w:tcPr>
          <w:p>
            <w:pPr>
              <w:spacing w:after="0"/>
              <w:rPr>
                <w:sz w:val="15"/>
                <w:szCs w:val="15"/>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15"/>
                <w:szCs w:val="15"/>
                <w:color w:val="auto"/>
              </w:rPr>
            </w:pPr>
          </w:p>
        </w:tc>
        <w:tc>
          <w:tcPr>
            <w:tcW w:w="10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1996</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4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Shares issued in consideration for</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the Acquisitions of the Founding</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Companies..........................</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9,721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9,721</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Shares sold pursuant to the</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Offering.............................</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6,100</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Shares held by Notre Capital Ventures</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II, L.L.C............................</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2,970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2,970</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Shares sold to management and</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consultants..........................</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1,270</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Shares issued in connection with the</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the Pooled</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Companies..........................</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2,071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2,071</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Shares issued in connection with the</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underwriter's overallotment........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Weighted average portion of shares</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issued in connection with the</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the Purchased</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Companies..........................</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Weighted average portion of shares</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related to stock options under the</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method..............</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r>
      <w:tr>
        <w:trPr>
          <w:trHeight w:val="175"/>
        </w:trPr>
        <w:tc>
          <w:tcPr>
            <w:tcW w:w="34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Subtotal........................</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22,626</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Less:  Shares sold in the Offering</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that were not used for the cash</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portion of the Acquisitions........</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1,808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1,203</w:t>
            </w:r>
          </w:p>
        </w:tc>
      </w:tr>
      <w:tr>
        <w:trPr>
          <w:trHeight w:val="175"/>
        </w:trPr>
        <w:tc>
          <w:tcPr>
            <w:tcW w:w="34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20,324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21,423</w:t>
            </w:r>
          </w:p>
        </w:tc>
      </w:tr>
      <w:tr>
        <w:trPr>
          <w:trHeight w:val="175"/>
        </w:trPr>
        <w:tc>
          <w:tcPr>
            <w:tcW w:w="34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440" w:type="dxa"/>
            <w:vAlign w:val="bottom"/>
          </w:tcPr>
          <w:p>
            <w:pPr>
              <w:spacing w:after="0"/>
              <w:rPr>
                <w:sz w:val="24"/>
                <w:szCs w:val="24"/>
                <w:color w:val="auto"/>
              </w:rPr>
            </w:pPr>
          </w:p>
        </w:tc>
        <w:tc>
          <w:tcPr>
            <w:tcW w:w="10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w:t>
            </w:r>
          </w:p>
        </w:tc>
        <w:tc>
          <w:tcPr>
            <w:tcW w:w="920" w:type="dxa"/>
            <w:vAlign w:val="bottom"/>
          </w:tcPr>
          <w:p>
            <w:pPr>
              <w:spacing w:after="0"/>
              <w:rPr>
                <w:sz w:val="24"/>
                <w:szCs w:val="24"/>
                <w:color w:val="auto"/>
              </w:rPr>
            </w:pPr>
          </w:p>
        </w:tc>
      </w:tr>
    </w:tbl>
    <w:p>
      <w:pPr>
        <w:sectPr>
          <w:pgSz w:w="11900" w:h="16838" w:orient="portrait"/>
          <w:cols w:equalWidth="0" w:num="1">
            <w:col w:w="10219"/>
          </w:cols>
          <w:pgMar w:left="240" w:top="468" w:right="1440" w:bottom="1440" w:gutter="0" w:footer="0" w:header="0"/>
        </w:sectPr>
      </w:pPr>
    </w:p>
    <w:bookmarkStart w:id="5" w:name="page6"/>
    <w:bookmarkEnd w:id="5"/>
    <w:p>
      <w:pPr>
        <w:jc w:val="center"/>
        <w:ind w:right="3039"/>
        <w:spacing w:after="0"/>
        <w:rPr>
          <w:sz w:val="20"/>
          <w:szCs w:val="20"/>
          <w:color w:val="auto"/>
        </w:rPr>
      </w:pPr>
      <w:r>
        <w:rPr>
          <w:rFonts w:ascii="Courier New" w:cs="Courier New" w:eastAsia="Courier New" w:hAnsi="Courier New"/>
          <w:sz w:val="15"/>
          <w:szCs w:val="15"/>
          <w:color w:val="auto"/>
        </w:rPr>
        <w:t>COMFORT SYSTEMS USA, INC.</w:t>
      </w:r>
    </w:p>
    <w:p>
      <w:pPr>
        <w:spacing w:after="0" w:line="5" w:lineRule="exact"/>
        <w:rPr>
          <w:sz w:val="20"/>
          <w:szCs w:val="20"/>
          <w:color w:val="auto"/>
        </w:rPr>
      </w:pPr>
    </w:p>
    <w:p>
      <w:pPr>
        <w:jc w:val="right"/>
        <w:ind w:right="4959"/>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5" w:lineRule="exact"/>
        <w:rPr>
          <w:sz w:val="20"/>
          <w:szCs w:val="20"/>
          <w:color w:val="auto"/>
        </w:rPr>
      </w:pPr>
    </w:p>
    <w:p>
      <w:pPr>
        <w:jc w:val="right"/>
        <w:ind w:right="4959"/>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(UNAUDITED)</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50"/>
        </w:trPr>
        <w:tc>
          <w:tcPr>
            <w:tcW w:w="3500" w:type="dxa"/>
            <w:vAlign w:val="bottom"/>
          </w:tcPr>
          <w:p>
            <w:pPr>
              <w:spacing w:after="0"/>
              <w:rPr>
                <w:sz w:val="24"/>
                <w:szCs w:val="24"/>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DECEMBER 31,</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5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500" w:type="dxa"/>
            <w:vAlign w:val="bottom"/>
          </w:tcPr>
          <w:p>
            <w:pPr>
              <w:spacing w:after="0"/>
              <w:rPr>
                <w:sz w:val="15"/>
                <w:szCs w:val="15"/>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ind w:left="1360"/>
              <w:spacing w:after="0"/>
              <w:rPr>
                <w:sz w:val="20"/>
                <w:szCs w:val="20"/>
                <w:color w:val="auto"/>
              </w:rPr>
            </w:pPr>
            <w:r>
              <w:rPr>
                <w:rFonts w:ascii="Courier New" w:cs="Courier New" w:eastAsia="Courier New" w:hAnsi="Courier New"/>
                <w:sz w:val="15"/>
                <w:szCs w:val="15"/>
                <w:color w:val="auto"/>
              </w:rPr>
              <w:t>ASSETS</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1,187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37,117</w:t>
            </w:r>
          </w:p>
        </w:tc>
      </w:tr>
      <w:tr>
        <w:trPr>
          <w:trHeight w:val="175"/>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9,497</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46,602</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Less -- Allowance..........</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509</w:t>
            </w:r>
          </w:p>
        </w:tc>
      </w:tr>
      <w:tr>
        <w:trPr>
          <w:trHeight w:val="175"/>
        </w:trPr>
        <w:tc>
          <w:tcPr>
            <w:tcW w:w="3500" w:type="dxa"/>
            <w:vAlign w:val="bottom"/>
          </w:tcPr>
          <w:p>
            <w:pPr>
              <w:spacing w:after="0"/>
              <w:rPr>
                <w:sz w:val="15"/>
                <w:szCs w:val="15"/>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ind w:left="1360"/>
              <w:spacing w:after="0"/>
              <w:rPr>
                <w:sz w:val="20"/>
                <w:szCs w:val="20"/>
                <w:color w:val="auto"/>
              </w:rPr>
            </w:pPr>
            <w:r>
              <w:rPr>
                <w:rFonts w:ascii="Courier New" w:cs="Courier New" w:eastAsia="Courier New" w:hAnsi="Courier New"/>
                <w:sz w:val="15"/>
                <w:szCs w:val="15"/>
                <w:color w:val="auto"/>
              </w:rPr>
              <w:t>Accounts receivable,</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9,412</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46,093</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receivables...............</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239</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1,261</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Inventories.....................</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923</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5,559</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Prepaid expenses and other......</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1,177</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1,964</w:t>
            </w:r>
          </w:p>
        </w:tc>
      </w:tr>
      <w:tr>
        <w:trPr>
          <w:trHeight w:val="175"/>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Costs and estimated earnings in</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excess of billings..............</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1,231</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7,907</w:t>
            </w:r>
          </w:p>
        </w:tc>
      </w:tr>
      <w:tr>
        <w:trPr>
          <w:trHeight w:val="175"/>
        </w:trPr>
        <w:tc>
          <w:tcPr>
            <w:tcW w:w="3500" w:type="dxa"/>
            <w:vAlign w:val="bottom"/>
          </w:tcPr>
          <w:p>
            <w:pPr>
              <w:spacing w:after="0"/>
              <w:rPr>
                <w:sz w:val="15"/>
                <w:szCs w:val="15"/>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ind w:left="1360"/>
              <w:spacing w:after="0"/>
              <w:rPr>
                <w:sz w:val="20"/>
                <w:szCs w:val="20"/>
                <w:color w:val="auto"/>
              </w:rPr>
            </w:pPr>
            <w:r>
              <w:rPr>
                <w:rFonts w:ascii="Courier New" w:cs="Courier New" w:eastAsia="Courier New" w:hAnsi="Courier New"/>
                <w:sz w:val="15"/>
                <w:szCs w:val="15"/>
                <w:color w:val="auto"/>
              </w:rPr>
              <w:t>Total current</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assets...............</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6"/>
              </w:rPr>
              <w:t>14,169</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99,901</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PROPERTY AND EQUIPMENT, net..........</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2,181</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8,601</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GOODWILL, net........................</w:t>
            </w:r>
          </w:p>
        </w:tc>
        <w:tc>
          <w:tcPr>
            <w:tcW w:w="50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140,781</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NONCURRENT ASSETS..............</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1,322</w:t>
            </w:r>
          </w:p>
        </w:tc>
      </w:tr>
      <w:tr>
        <w:trPr>
          <w:trHeight w:val="175"/>
        </w:trPr>
        <w:tc>
          <w:tcPr>
            <w:tcW w:w="3500" w:type="dxa"/>
            <w:vAlign w:val="bottom"/>
          </w:tcPr>
          <w:p>
            <w:pPr>
              <w:spacing w:after="0"/>
              <w:rPr>
                <w:sz w:val="15"/>
                <w:szCs w:val="15"/>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assets..........</w:t>
            </w:r>
          </w:p>
        </w:tc>
        <w:tc>
          <w:tcPr>
            <w:tcW w:w="14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$ 16,392</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$ 250,605</w:t>
            </w:r>
          </w:p>
        </w:tc>
      </w:tr>
      <w:tr>
        <w:trPr>
          <w:trHeight w:val="175"/>
        </w:trPr>
        <w:tc>
          <w:tcPr>
            <w:tcW w:w="3500" w:type="dxa"/>
            <w:vAlign w:val="bottom"/>
          </w:tcPr>
          <w:p>
            <w:pPr>
              <w:spacing w:after="0"/>
              <w:rPr>
                <w:sz w:val="15"/>
                <w:szCs w:val="15"/>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long-term</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debt............................</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1,537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3,088</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payable................</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3,769</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14,896</w:t>
            </w:r>
          </w:p>
        </w:tc>
      </w:tr>
      <w:tr>
        <w:trPr>
          <w:trHeight w:val="175"/>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Accrued compensation and</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benefits........................</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535</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3,475</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accrued expenses..........</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843</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4,432</w:t>
            </w:r>
          </w:p>
        </w:tc>
      </w:tr>
      <w:tr>
        <w:trPr>
          <w:trHeight w:val="175"/>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Payables to</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stockholder/affiliate...........</w:t>
            </w:r>
          </w:p>
        </w:tc>
        <w:tc>
          <w:tcPr>
            <w:tcW w:w="50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w:t>
            </w:r>
          </w:p>
        </w:tc>
      </w:tr>
      <w:tr>
        <w:trPr>
          <w:trHeight w:val="175"/>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Billings in excess of costs and</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estimated earnings..............</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544</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4,538</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taxes payable............</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224</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3,371</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594</w:t>
            </w:r>
          </w:p>
        </w:tc>
      </w:tr>
      <w:tr>
        <w:trPr>
          <w:trHeight w:val="175"/>
        </w:trPr>
        <w:tc>
          <w:tcPr>
            <w:tcW w:w="3500" w:type="dxa"/>
            <w:vAlign w:val="bottom"/>
          </w:tcPr>
          <w:p>
            <w:pPr>
              <w:spacing w:after="0"/>
              <w:rPr>
                <w:sz w:val="15"/>
                <w:szCs w:val="15"/>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ind w:left="1360"/>
              <w:spacing w:after="0"/>
              <w:rPr>
                <w:sz w:val="20"/>
                <w:szCs w:val="20"/>
                <w:color w:val="auto"/>
              </w:rPr>
            </w:pPr>
            <w:r>
              <w:rPr>
                <w:rFonts w:ascii="Courier New" w:cs="Courier New" w:eastAsia="Courier New" w:hAnsi="Courier New"/>
                <w:sz w:val="15"/>
                <w:szCs w:val="15"/>
                <w:color w:val="auto"/>
              </w:rPr>
              <w:t>Total current</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liabilities..........</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7,452</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34,439</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INCOME TAXES................</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348</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LONG-TERM DEBT, NET OF CURRENT</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MATURITIES.........................</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1,126</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20,615</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PAYABLE TO STOCKHOLDER/AFFILIATE.....</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220</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184</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LONG-TERM LIABILITIES..........</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w:t>
            </w:r>
          </w:p>
        </w:tc>
      </w:tr>
      <w:tr>
        <w:trPr>
          <w:trHeight w:val="175"/>
        </w:trPr>
        <w:tc>
          <w:tcPr>
            <w:tcW w:w="3500" w:type="dxa"/>
            <w:vAlign w:val="bottom"/>
          </w:tcPr>
          <w:p>
            <w:pPr>
              <w:spacing w:after="0"/>
              <w:rPr>
                <w:sz w:val="15"/>
                <w:szCs w:val="15"/>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liabilities.....</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9,222</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55,340</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$.01 par,</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ind w:left="540"/>
              <w:spacing w:after="0"/>
              <w:rPr>
                <w:sz w:val="20"/>
                <w:szCs w:val="20"/>
                <w:color w:val="auto"/>
              </w:rPr>
            </w:pPr>
            <w:r>
              <w:rPr>
                <w:rFonts w:ascii="Courier New" w:cs="Courier New" w:eastAsia="Courier New" w:hAnsi="Courier New"/>
                <w:sz w:val="15"/>
                <w:szCs w:val="15"/>
                <w:color w:val="auto"/>
              </w:rPr>
              <w:t>5,000,000 shares authorized,</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none issued and outstanding....</w:t>
            </w:r>
          </w:p>
        </w:tc>
        <w:tc>
          <w:tcPr>
            <w:tcW w:w="50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Common stock, $.01 par,</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ind w:left="540"/>
              <w:spacing w:after="0"/>
              <w:rPr>
                <w:sz w:val="20"/>
                <w:szCs w:val="20"/>
                <w:color w:val="auto"/>
              </w:rPr>
            </w:pPr>
            <w:r>
              <w:rPr>
                <w:rFonts w:ascii="Courier New" w:cs="Courier New" w:eastAsia="Courier New" w:hAnsi="Courier New"/>
                <w:sz w:val="15"/>
                <w:szCs w:val="15"/>
                <w:color w:val="auto"/>
              </w:rPr>
              <w:t>52,969,912 shares authorized,</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2,192,366 and 23,176,674 shares</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ind w:left="540"/>
              <w:spacing w:after="0"/>
              <w:rPr>
                <w:sz w:val="20"/>
                <w:szCs w:val="20"/>
                <w:color w:val="auto"/>
              </w:rPr>
            </w:pPr>
            <w:r>
              <w:rPr>
                <w:rFonts w:ascii="Courier New" w:cs="Courier New" w:eastAsia="Courier New" w:hAnsi="Courier New"/>
                <w:sz w:val="15"/>
                <w:szCs w:val="15"/>
                <w:color w:val="auto"/>
              </w:rPr>
              <w:t>issued and outstanding,</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respectively...................</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Additional paid-in capital......</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195,012</w:t>
            </w: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Retained earnings...............</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7,125</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w:t>
            </w:r>
          </w:p>
        </w:tc>
      </w:tr>
      <w:tr>
        <w:trPr>
          <w:trHeight w:val="175"/>
        </w:trPr>
        <w:tc>
          <w:tcPr>
            <w:tcW w:w="3500" w:type="dxa"/>
            <w:vAlign w:val="bottom"/>
          </w:tcPr>
          <w:p>
            <w:pPr>
              <w:spacing w:after="0"/>
              <w:rPr>
                <w:sz w:val="15"/>
                <w:szCs w:val="15"/>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ind w:left="1360"/>
              <w:spacing w:after="0"/>
              <w:rPr>
                <w:sz w:val="20"/>
                <w:szCs w:val="20"/>
                <w:color w:val="auto"/>
              </w:rPr>
            </w:pPr>
            <w:r>
              <w:rPr>
                <w:rFonts w:ascii="Courier New" w:cs="Courier New" w:eastAsia="Courier New" w:hAnsi="Courier New"/>
                <w:sz w:val="15"/>
                <w:szCs w:val="15"/>
                <w:color w:val="auto"/>
              </w:rPr>
              <w:t>Total stockholders'</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equity...............</w:t>
            </w:r>
          </w:p>
        </w:tc>
        <w:tc>
          <w:tcPr>
            <w:tcW w:w="5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7,170</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195,265</w:t>
            </w:r>
          </w:p>
        </w:tc>
      </w:tr>
      <w:tr>
        <w:trPr>
          <w:trHeight w:val="175"/>
        </w:trPr>
        <w:tc>
          <w:tcPr>
            <w:tcW w:w="3500" w:type="dxa"/>
            <w:vAlign w:val="bottom"/>
          </w:tcPr>
          <w:p>
            <w:pPr>
              <w:spacing w:after="0"/>
              <w:rPr>
                <w:sz w:val="15"/>
                <w:szCs w:val="15"/>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ind w:left="1360"/>
              <w:spacing w:after="0"/>
              <w:rPr>
                <w:sz w:val="20"/>
                <w:szCs w:val="20"/>
                <w:color w:val="auto"/>
              </w:rPr>
            </w:pPr>
            <w:r>
              <w:rPr>
                <w:rFonts w:ascii="Courier New" w:cs="Courier New" w:eastAsia="Courier New" w:hAnsi="Courier New"/>
                <w:sz w:val="15"/>
                <w:szCs w:val="15"/>
                <w:color w:val="auto"/>
              </w:rPr>
              <w:t>Total liabilities and</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stockholders'</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equity............</w:t>
            </w:r>
          </w:p>
        </w:tc>
        <w:tc>
          <w:tcPr>
            <w:tcW w:w="14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$ 16,392</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$ 250,605</w:t>
            </w:r>
          </w:p>
        </w:tc>
      </w:tr>
      <w:tr>
        <w:trPr>
          <w:trHeight w:val="175"/>
        </w:trPr>
        <w:tc>
          <w:tcPr>
            <w:tcW w:w="3500" w:type="dxa"/>
            <w:vAlign w:val="bottom"/>
          </w:tcPr>
          <w:p>
            <w:pPr>
              <w:spacing w:after="0"/>
              <w:rPr>
                <w:sz w:val="15"/>
                <w:szCs w:val="15"/>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8" w:right="1440" w:bottom="1440" w:gutter="0" w:footer="0" w:header="0"/>
        </w:sectPr>
      </w:pPr>
    </w:p>
    <w:bookmarkStart w:id="6" w:name="page7"/>
    <w:bookmarkEnd w:id="6"/>
    <w:p>
      <w:pPr>
        <w:jc w:val="center"/>
        <w:ind w:right="3059"/>
        <w:spacing w:after="0"/>
        <w:rPr>
          <w:sz w:val="20"/>
          <w:szCs w:val="20"/>
          <w:color w:val="auto"/>
        </w:rPr>
      </w:pPr>
      <w:r>
        <w:rPr>
          <w:rFonts w:ascii="Courier New" w:cs="Courier New" w:eastAsia="Courier New" w:hAnsi="Courier New"/>
          <w:sz w:val="15"/>
          <w:szCs w:val="15"/>
          <w:color w:val="auto"/>
        </w:rPr>
        <w:t>COMFORT SYSTEMS USA, INC.</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w w:val="99"/>
              </w:rPr>
              <w:t>THREE MONTHS ENDED</w:t>
            </w:r>
          </w:p>
        </w:tc>
        <w:tc>
          <w:tcPr>
            <w:tcW w:w="180" w:type="dxa"/>
            <w:vAlign w:val="bottom"/>
          </w:tcPr>
          <w:p>
            <w:pPr>
              <w:spacing w:after="0"/>
              <w:rPr>
                <w:sz w:val="14"/>
                <w:szCs w:val="14"/>
                <w:color w:val="auto"/>
              </w:rPr>
            </w:pPr>
          </w:p>
        </w:tc>
        <w:tc>
          <w:tcPr>
            <w:tcW w:w="186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SEPTEMBER 30,</w:t>
            </w:r>
          </w:p>
        </w:tc>
        <w:tc>
          <w:tcPr>
            <w:tcW w:w="180" w:type="dxa"/>
            <w:vAlign w:val="bottom"/>
          </w:tcPr>
          <w:p>
            <w:pPr>
              <w:spacing w:after="0"/>
              <w:rPr>
                <w:sz w:val="15"/>
                <w:szCs w:val="15"/>
                <w:color w:val="auto"/>
              </w:rPr>
            </w:pPr>
          </w:p>
        </w:tc>
        <w:tc>
          <w:tcPr>
            <w:tcW w:w="186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44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1"/>
              </w:rPr>
              <w:t>--------------------</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4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15"/>
                <w:szCs w:val="15"/>
                <w:color w:val="auto"/>
              </w:rPr>
            </w:pPr>
          </w:p>
        </w:tc>
        <w:tc>
          <w:tcPr>
            <w:tcW w:w="8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820" w:type="dxa"/>
            <w:vAlign w:val="bottom"/>
          </w:tcPr>
          <w:p>
            <w:pPr>
              <w:jc w:val="center"/>
              <w:ind w:right="304"/>
              <w:spacing w:after="0"/>
              <w:rPr>
                <w:sz w:val="20"/>
                <w:szCs w:val="20"/>
                <w:color w:val="auto"/>
              </w:rPr>
            </w:pPr>
            <w:r>
              <w:rPr>
                <w:rFonts w:ascii="Courier New" w:cs="Courier New" w:eastAsia="Courier New" w:hAnsi="Courier New"/>
                <w:sz w:val="15"/>
                <w:szCs w:val="15"/>
                <w:color w:val="auto"/>
                <w:w w:val="99"/>
              </w:rPr>
              <w:t>1996</w:t>
            </w:r>
          </w:p>
        </w:tc>
        <w:tc>
          <w:tcPr>
            <w:tcW w:w="2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44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69,640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38,978</w:t>
            </w:r>
          </w:p>
        </w:tc>
        <w:tc>
          <w:tcPr>
            <w:tcW w:w="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100,406</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COST OF SERVICES.....................</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10,940</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49,669</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29,435</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72,649</w:t>
            </w:r>
          </w:p>
        </w:tc>
      </w:tr>
      <w:tr>
        <w:trPr>
          <w:trHeight w:val="175"/>
        </w:trPr>
        <w:tc>
          <w:tcPr>
            <w:tcW w:w="344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3,366</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19,971</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9,543</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27,757</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2,327</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11,987</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6,689</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28,886</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GOODWILL AND OTHER AMORTIZATION......</w:t>
            </w:r>
          </w:p>
        </w:tc>
        <w:tc>
          <w:tcPr>
            <w:tcW w:w="180" w:type="dxa"/>
            <w:vAlign w:val="bottom"/>
          </w:tcPr>
          <w:p>
            <w:pPr>
              <w:spacing w:after="0"/>
              <w:rPr>
                <w:sz w:val="15"/>
                <w:szCs w:val="15"/>
                <w:color w:val="auto"/>
              </w:rPr>
            </w:pPr>
          </w:p>
        </w:tc>
        <w:tc>
          <w:tcPr>
            <w:tcW w:w="880" w:type="dxa"/>
            <w:vAlign w:val="bottom"/>
          </w:tcPr>
          <w:p>
            <w:pPr>
              <w:jc w:val="center"/>
              <w:ind w:right="224"/>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883</w:t>
            </w:r>
          </w:p>
        </w:tc>
        <w:tc>
          <w:tcPr>
            <w:tcW w:w="180" w:type="dxa"/>
            <w:vAlign w:val="bottom"/>
          </w:tcPr>
          <w:p>
            <w:pPr>
              <w:spacing w:after="0"/>
              <w:rPr>
                <w:sz w:val="15"/>
                <w:szCs w:val="15"/>
                <w:color w:val="auto"/>
              </w:rPr>
            </w:pPr>
          </w:p>
        </w:tc>
        <w:tc>
          <w:tcPr>
            <w:tcW w:w="820" w:type="dxa"/>
            <w:vAlign w:val="bottom"/>
          </w:tcPr>
          <w:p>
            <w:pPr>
              <w:jc w:val="center"/>
              <w:ind w:right="3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883</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ACQUISITION RELATED EXPENSES.........</w:t>
            </w:r>
          </w:p>
        </w:tc>
        <w:tc>
          <w:tcPr>
            <w:tcW w:w="180" w:type="dxa"/>
            <w:vAlign w:val="bottom"/>
          </w:tcPr>
          <w:p>
            <w:pPr>
              <w:spacing w:after="0"/>
              <w:rPr>
                <w:sz w:val="15"/>
                <w:szCs w:val="15"/>
                <w:color w:val="auto"/>
              </w:rPr>
            </w:pPr>
          </w:p>
        </w:tc>
        <w:tc>
          <w:tcPr>
            <w:tcW w:w="880" w:type="dxa"/>
            <w:vAlign w:val="bottom"/>
          </w:tcPr>
          <w:p>
            <w:pPr>
              <w:jc w:val="center"/>
              <w:ind w:right="224"/>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w:t>
            </w:r>
          </w:p>
        </w:tc>
        <w:tc>
          <w:tcPr>
            <w:tcW w:w="180" w:type="dxa"/>
            <w:vAlign w:val="bottom"/>
          </w:tcPr>
          <w:p>
            <w:pPr>
              <w:spacing w:after="0"/>
              <w:rPr>
                <w:sz w:val="15"/>
                <w:szCs w:val="15"/>
                <w:color w:val="auto"/>
              </w:rPr>
            </w:pPr>
          </w:p>
        </w:tc>
        <w:tc>
          <w:tcPr>
            <w:tcW w:w="820" w:type="dxa"/>
            <w:vAlign w:val="bottom"/>
          </w:tcPr>
          <w:p>
            <w:pPr>
              <w:jc w:val="center"/>
              <w:ind w:right="3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w:t>
            </w:r>
          </w:p>
        </w:tc>
      </w:tr>
      <w:tr>
        <w:trPr>
          <w:trHeight w:val="175"/>
        </w:trPr>
        <w:tc>
          <w:tcPr>
            <w:tcW w:w="344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Income (Loss)....</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1,039</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6,931</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2,854</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(2,182)</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494</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527</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(654)</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880" w:type="dxa"/>
            <w:vAlign w:val="bottom"/>
          </w:tcPr>
          <w:p>
            <w:pPr>
              <w:jc w:val="center"/>
              <w:ind w:right="224"/>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344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5"/>
        </w:trPr>
        <w:tc>
          <w:tcPr>
            <w:tcW w:w="344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BEFORE INCOME TAXES....</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1,008</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6,923</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2,744</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(2,320)</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377</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3,055</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1,195</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4,004</w:t>
            </w:r>
          </w:p>
        </w:tc>
      </w:tr>
      <w:tr>
        <w:trPr>
          <w:trHeight w:val="175"/>
        </w:trPr>
        <w:tc>
          <w:tcPr>
            <w:tcW w:w="344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1,549</w:t>
            </w:r>
          </w:p>
        </w:tc>
        <w:tc>
          <w:tcPr>
            <w:tcW w:w="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(6,324)</w:t>
            </w:r>
          </w:p>
        </w:tc>
      </w:tr>
      <w:tr>
        <w:trPr>
          <w:trHeight w:val="175"/>
        </w:trPr>
        <w:tc>
          <w:tcPr>
            <w:tcW w:w="344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w:t>
            </w:r>
          </w:p>
        </w:tc>
        <w:tc>
          <w:tcPr>
            <w:tcW w:w="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(0.51)</w:t>
            </w:r>
          </w:p>
        </w:tc>
      </w:tr>
      <w:tr>
        <w:trPr>
          <w:trHeight w:val="175"/>
        </w:trPr>
        <w:tc>
          <w:tcPr>
            <w:tcW w:w="344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SHARES USED IN COMPUTING NET INCOME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 PER SHARE...................</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6,190</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23,611</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6,190</w:t>
            </w:r>
          </w:p>
        </w:tc>
        <w:tc>
          <w:tcPr>
            <w:tcW w:w="2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12,356</w:t>
            </w:r>
          </w:p>
        </w:tc>
      </w:tr>
      <w:tr>
        <w:trPr>
          <w:trHeight w:val="175"/>
        </w:trPr>
        <w:tc>
          <w:tcPr>
            <w:tcW w:w="3440" w:type="dxa"/>
            <w:vAlign w:val="bottom"/>
          </w:tcPr>
          <w:p>
            <w:pPr>
              <w:spacing w:after="0"/>
              <w:rPr>
                <w:sz w:val="15"/>
                <w:szCs w:val="15"/>
                <w:color w:val="auto"/>
              </w:rPr>
            </w:pP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4760" w:type="dxa"/>
            <w:vAlign w:val="bottom"/>
            <w:gridSpan w:val="3"/>
          </w:tcPr>
          <w:p>
            <w:pPr>
              <w:jc w:val="center"/>
              <w:ind w:left="2324"/>
              <w:spacing w:after="0"/>
              <w:rPr>
                <w:sz w:val="20"/>
                <w:szCs w:val="20"/>
                <w:color w:val="auto"/>
              </w:rPr>
            </w:pPr>
            <w:r>
              <w:rPr>
                <w:rFonts w:ascii="Courier New" w:cs="Courier New" w:eastAsia="Courier New" w:hAnsi="Courier New"/>
                <w:sz w:val="15"/>
                <w:szCs w:val="15"/>
                <w:color w:val="auto"/>
              </w:rPr>
              <w:t>COMFORT SYSTEMS USA, INC.</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5"/>
        </w:trPr>
        <w:tc>
          <w:tcPr>
            <w:tcW w:w="5800" w:type="dxa"/>
            <w:vAlign w:val="bottom"/>
            <w:gridSpan w:val="5"/>
          </w:tcPr>
          <w:p>
            <w:pPr>
              <w:jc w:val="center"/>
              <w:ind w:left="1284"/>
              <w:spacing w:after="0"/>
              <w:rPr>
                <w:sz w:val="20"/>
                <w:szCs w:val="20"/>
                <w:color w:val="auto"/>
              </w:rPr>
            </w:pPr>
            <w:r>
              <w:rPr>
                <w:rFonts w:ascii="Courier New" w:cs="Courier New" w:eastAsia="Courier New" w:hAnsi="Courier New"/>
                <w:sz w:val="15"/>
                <w:szCs w:val="15"/>
                <w:color w:val="auto"/>
              </w:rPr>
              <w:t>CONDENSED CONSOLIDATED STATEMENTS OF CASH FLOWS</w:t>
            </w:r>
          </w:p>
        </w:tc>
      </w:tr>
      <w:tr>
        <w:trPr>
          <w:trHeight w:val="175"/>
        </w:trPr>
        <w:tc>
          <w:tcPr>
            <w:tcW w:w="476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60" w:type="dxa"/>
            <w:vAlign w:val="bottom"/>
            <w:gridSpan w:val="3"/>
          </w:tcPr>
          <w:p>
            <w:pPr>
              <w:jc w:val="center"/>
              <w:ind w:left="2324"/>
              <w:spacing w:after="0"/>
              <w:rPr>
                <w:sz w:val="20"/>
                <w:szCs w:val="20"/>
                <w:color w:val="auto"/>
              </w:rPr>
            </w:pPr>
            <w:r>
              <w:rPr>
                <w:rFonts w:ascii="Courier New" w:cs="Courier New" w:eastAsia="Courier New" w:hAnsi="Courier New"/>
                <w:sz w:val="15"/>
                <w:szCs w:val="15"/>
                <w:color w:val="auto"/>
              </w:rPr>
              <w:t>(UNAUDITED)</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0"/>
        </w:trPr>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ind w:right="36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720" w:type="dxa"/>
            <w:vAlign w:val="bottom"/>
          </w:tcPr>
          <w:p>
            <w:pPr>
              <w:spacing w:after="0"/>
              <w:rPr>
                <w:sz w:val="15"/>
                <w:szCs w:val="15"/>
                <w:color w:val="auto"/>
              </w:rPr>
            </w:pPr>
          </w:p>
        </w:tc>
        <w:tc>
          <w:tcPr>
            <w:tcW w:w="208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40" w:type="dxa"/>
            <w:vAlign w:val="bottom"/>
          </w:tcPr>
          <w:p>
            <w:pPr>
              <w:spacing w:after="0"/>
              <w:rPr>
                <w:sz w:val="15"/>
                <w:szCs w:val="15"/>
                <w:color w:val="auto"/>
              </w:rPr>
            </w:pPr>
          </w:p>
        </w:tc>
        <w:tc>
          <w:tcPr>
            <w:tcW w:w="80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1997</w:t>
            </w:r>
          </w:p>
        </w:tc>
      </w:tr>
      <w:tr>
        <w:trPr>
          <w:trHeight w:val="175"/>
        </w:trPr>
        <w:tc>
          <w:tcPr>
            <w:tcW w:w="372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1,549</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(6,324)</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cash provided by (used in) operating</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activities --</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440</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1,928</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Compensation expense related to</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540"/>
              <w:spacing w:after="0"/>
              <w:rPr>
                <w:sz w:val="20"/>
                <w:szCs w:val="20"/>
                <w:color w:val="auto"/>
              </w:rPr>
            </w:pPr>
            <w:r>
              <w:rPr>
                <w:rFonts w:ascii="Courier New" w:cs="Courier New" w:eastAsia="Courier New" w:hAnsi="Courier New"/>
                <w:sz w:val="15"/>
                <w:szCs w:val="15"/>
                <w:color w:val="auto"/>
              </w:rPr>
              <w:t>issuance of management shares.....</w:t>
            </w:r>
          </w:p>
        </w:tc>
        <w:tc>
          <w:tcPr>
            <w:tcW w:w="280" w:type="dxa"/>
            <w:vAlign w:val="bottom"/>
          </w:tcPr>
          <w:p>
            <w:pPr>
              <w:spacing w:after="0"/>
              <w:rPr>
                <w:sz w:val="15"/>
                <w:szCs w:val="15"/>
                <w:color w:val="auto"/>
              </w:rPr>
            </w:pP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11,556</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Deferred tax expense (benefit).....</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Loss (gain) on sale of property and</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540"/>
              <w:spacing w:after="0"/>
              <w:rPr>
                <w:sz w:val="20"/>
                <w:szCs w:val="20"/>
                <w:color w:val="auto"/>
              </w:rPr>
            </w:pPr>
            <w:r>
              <w:rPr>
                <w:rFonts w:ascii="Courier New" w:cs="Courier New" w:eastAsia="Courier New" w:hAnsi="Courier New"/>
                <w:sz w:val="15"/>
                <w:szCs w:val="15"/>
                <w:color w:val="auto"/>
              </w:rPr>
              <w:t>equipment.........................</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Current taxes on acquired 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540"/>
              <w:spacing w:after="0"/>
              <w:rPr>
                <w:sz w:val="20"/>
                <w:szCs w:val="20"/>
                <w:color w:val="auto"/>
              </w:rPr>
            </w:pPr>
            <w:r>
              <w:rPr>
                <w:rFonts w:ascii="Courier New" w:cs="Courier New" w:eastAsia="Courier New" w:hAnsi="Courier New"/>
                <w:sz w:val="15"/>
                <w:szCs w:val="15"/>
                <w:color w:val="auto"/>
              </w:rPr>
              <w:t>corporations......................</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695</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610</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Changes in operating assets and</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540"/>
              <w:spacing w:after="0"/>
              <w:rPr>
                <w:sz w:val="20"/>
                <w:szCs w:val="20"/>
                <w:color w:val="auto"/>
              </w:rPr>
            </w:pPr>
            <w:r>
              <w:rPr>
                <w:rFonts w:ascii="Courier New" w:cs="Courier New" w:eastAsia="Courier New" w:hAnsi="Courier New"/>
                <w:sz w:val="15"/>
                <w:szCs w:val="15"/>
                <w:color w:val="auto"/>
              </w:rPr>
              <w:t>liabilities --</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(Increase) decrease in --</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net......................</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(1,877)</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(7,747)</w:t>
            </w: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Cost and estimated</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earnings in excess of</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billings on uncompleted</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contracts................</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(2,258)</w:t>
            </w: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Inventories..............</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354</w:t>
            </w: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Prepaid expenses and</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other current assets.....</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2,467</w:t>
            </w: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Other noncurrent</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(587)</w:t>
            </w:r>
          </w:p>
        </w:tc>
      </w:tr>
      <w:tr>
        <w:trPr>
          <w:trHeight w:val="175"/>
        </w:trPr>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Increase (decrease) in --</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Accounts payable and</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accrued liabilities......</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730</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568</w:t>
            </w: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Billings in excess of</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costs and estimated</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earnings on uncompleted</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1360"/>
              <w:spacing w:after="0"/>
              <w:rPr>
                <w:sz w:val="20"/>
                <w:szCs w:val="20"/>
                <w:color w:val="auto"/>
              </w:rPr>
            </w:pPr>
            <w:r>
              <w:rPr>
                <w:rFonts w:ascii="Courier New" w:cs="Courier New" w:eastAsia="Courier New" w:hAnsi="Courier New"/>
                <w:sz w:val="15"/>
                <w:szCs w:val="15"/>
                <w:color w:val="auto"/>
              </w:rPr>
              <w:t>contracts................</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795</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142</w:t>
            </w:r>
          </w:p>
        </w:tc>
      </w:tr>
      <w:tr>
        <w:trPr>
          <w:trHeight w:val="175"/>
        </w:trPr>
        <w:tc>
          <w:tcPr>
            <w:tcW w:w="372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Net cash provided by operating</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1,163</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1,169</w:t>
            </w:r>
          </w:p>
        </w:tc>
      </w:tr>
      <w:tr>
        <w:trPr>
          <w:trHeight w:val="175"/>
        </w:trPr>
        <w:tc>
          <w:tcPr>
            <w:tcW w:w="372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Additions to property and</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equipment.........................</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(1,120)</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(1,621)</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sales of property and</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equipment.........................</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Cash consideration paid for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540"/>
              <w:spacing w:after="0"/>
              <w:rPr>
                <w:sz w:val="20"/>
                <w:szCs w:val="20"/>
                <w:color w:val="auto"/>
              </w:rPr>
            </w:pPr>
            <w:r>
              <w:rPr>
                <w:rFonts w:ascii="Courier New" w:cs="Courier New" w:eastAsia="Courier New" w:hAnsi="Courier New"/>
                <w:sz w:val="15"/>
                <w:szCs w:val="15"/>
                <w:color w:val="auto"/>
              </w:rPr>
              <w:t>Founding Companies net of cash</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acquired..........................</w:t>
            </w:r>
          </w:p>
        </w:tc>
        <w:tc>
          <w:tcPr>
            <w:tcW w:w="280" w:type="dxa"/>
            <w:vAlign w:val="bottom"/>
          </w:tcPr>
          <w:p>
            <w:pPr>
              <w:spacing w:after="0"/>
              <w:rPr>
                <w:sz w:val="15"/>
                <w:szCs w:val="15"/>
                <w:color w:val="auto"/>
              </w:rPr>
            </w:pP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(42,295)</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Cash paid for business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540"/>
              <w:spacing w:after="0"/>
              <w:rPr>
                <w:sz w:val="20"/>
                <w:szCs w:val="20"/>
                <w:color w:val="auto"/>
              </w:rPr>
            </w:pPr>
            <w:r>
              <w:rPr>
                <w:rFonts w:ascii="Courier New" w:cs="Courier New" w:eastAsia="Courier New" w:hAnsi="Courier New"/>
                <w:sz w:val="15"/>
                <w:szCs w:val="15"/>
                <w:color w:val="auto"/>
              </w:rPr>
              <w:t>acquisitions, net of cash</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acquired..........................</w:t>
            </w:r>
          </w:p>
        </w:tc>
        <w:tc>
          <w:tcPr>
            <w:tcW w:w="280" w:type="dxa"/>
            <w:vAlign w:val="bottom"/>
          </w:tcPr>
          <w:p>
            <w:pPr>
              <w:spacing w:after="0"/>
              <w:rPr>
                <w:sz w:val="15"/>
                <w:szCs w:val="15"/>
                <w:color w:val="auto"/>
              </w:rPr>
            </w:pP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r>
      <w:tr>
        <w:trPr>
          <w:trHeight w:val="175"/>
        </w:trPr>
        <w:tc>
          <w:tcPr>
            <w:tcW w:w="372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ind w:left="900"/>
              <w:spacing w:after="0"/>
              <w:rPr>
                <w:sz w:val="20"/>
                <w:szCs w:val="20"/>
                <w:color w:val="auto"/>
              </w:rPr>
            </w:pPr>
            <w:r>
              <w:rPr>
                <w:rFonts w:ascii="Courier New" w:cs="Courier New" w:eastAsia="Courier New" w:hAnsi="Courier New"/>
                <w:sz w:val="15"/>
                <w:szCs w:val="15"/>
                <w:color w:val="auto"/>
              </w:rPr>
              <w:t>Net cash used in investing</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(1,096)</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(44,504)</w:t>
            </w:r>
          </w:p>
        </w:tc>
      </w:tr>
      <w:tr>
        <w:trPr>
          <w:trHeight w:val="175"/>
        </w:trPr>
        <w:tc>
          <w:tcPr>
            <w:tcW w:w="372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treasury</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w:t>
            </w:r>
          </w:p>
        </w:tc>
        <w:tc>
          <w:tcPr>
            <w:tcW w:w="240" w:type="dxa"/>
            <w:vAlign w:val="bottom"/>
          </w:tcPr>
          <w:p>
            <w:pPr>
              <w:spacing w:after="0"/>
              <w:rPr>
                <w:sz w:val="15"/>
                <w:szCs w:val="15"/>
                <w:color w:val="auto"/>
              </w:rPr>
            </w:pPr>
          </w:p>
        </w:tc>
        <w:tc>
          <w:tcPr>
            <w:tcW w:w="80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Payments on purchases of treasury</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240" w:type="dxa"/>
            <w:vAlign w:val="bottom"/>
          </w:tcPr>
          <w:p>
            <w:pPr>
              <w:spacing w:after="0"/>
              <w:rPr>
                <w:sz w:val="15"/>
                <w:szCs w:val="15"/>
                <w:color w:val="auto"/>
              </w:rPr>
            </w:pPr>
          </w:p>
        </w:tc>
        <w:tc>
          <w:tcPr>
            <w:tcW w:w="80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Payments of long-term debt.........</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(2,064)</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(18,543)</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Borrowings of long-term debt.......</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2,403</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18,957</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S Corporation dividends paid by</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certain Pooled Companies..........</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(1,024)</w:t>
            </w: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common</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net of offering costs......</w:t>
            </w:r>
          </w:p>
        </w:tc>
        <w:tc>
          <w:tcPr>
            <w:tcW w:w="280" w:type="dxa"/>
            <w:vAlign w:val="bottom"/>
          </w:tcPr>
          <w:p>
            <w:pPr>
              <w:spacing w:after="0"/>
              <w:rPr>
                <w:sz w:val="15"/>
                <w:szCs w:val="15"/>
                <w:color w:val="auto"/>
              </w:rPr>
            </w:pP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79,875</w:t>
            </w:r>
          </w:p>
        </w:tc>
      </w:tr>
      <w:tr>
        <w:trPr>
          <w:trHeight w:val="175"/>
        </w:trPr>
        <w:tc>
          <w:tcPr>
            <w:tcW w:w="372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provided by financing</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267</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79,265</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NET INCREASE (DECREASE) IN CASH AND CASH</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EQUIVALENTS...........................</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35,930</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OF PERIOD.............................</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1,199</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1,187</w:t>
            </w:r>
          </w:p>
        </w:tc>
      </w:tr>
      <w:tr>
        <w:trPr>
          <w:trHeight w:val="175"/>
        </w:trPr>
        <w:tc>
          <w:tcPr>
            <w:tcW w:w="372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 AT END OF</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PERIOD............................</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1,533</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37,117</w:t>
            </w:r>
          </w:p>
        </w:tc>
      </w:tr>
      <w:tr>
        <w:trPr>
          <w:trHeight w:val="175"/>
        </w:trPr>
        <w:tc>
          <w:tcPr>
            <w:tcW w:w="372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INFORMATION:</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Cash paid for: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765</w:t>
            </w:r>
          </w:p>
        </w:tc>
      </w:tr>
      <w:tr>
        <w:trPr>
          <w:trHeight w:val="175"/>
        </w:trPr>
        <w:tc>
          <w:tcPr>
            <w:tcW w:w="3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w:t>
            </w:r>
          </w:p>
        </w:tc>
      </w:tr>
    </w:tbl>
    <w:p>
      <w:pPr>
        <w:sectPr>
          <w:pgSz w:w="11900" w:h="16838" w:orient="portrait"/>
          <w:cols w:equalWidth="0" w:num="1">
            <w:col w:w="10219"/>
          </w:cols>
          <w:pgMar w:left="240" w:top="468"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9959"/>
          </w:cols>
          <w:pgMar w:left="500" w:top="141" w:right="1440" w:bottom="1440" w:gutter="0" w:footer="0" w:header="0"/>
        </w:sectPr>
      </w:pP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9959"/>
          </w:cols>
          <w:pgMar w:left="500" w:top="141" w:right="1440" w:bottom="1440" w:gutter="0" w:footer="0" w:header="0"/>
          <w:type w:val="continuous"/>
        </w:sectPr>
      </w:pPr>
    </w:p>
    <w:bookmarkStart w:id="9" w:name="page10"/>
    <w:bookmarkEnd w:id="9"/>
    <w:p>
      <w:pPr>
        <w:jc w:val="center"/>
        <w:ind w:right="3032"/>
        <w:spacing w:after="0"/>
        <w:rPr>
          <w:sz w:val="20"/>
          <w:szCs w:val="20"/>
          <w:color w:val="auto"/>
        </w:rPr>
      </w:pPr>
      <w:r>
        <w:rPr>
          <w:rFonts w:ascii="Courier New" w:cs="Courier New" w:eastAsia="Courier New" w:hAnsi="Courier New"/>
          <w:sz w:val="15"/>
          <w:szCs w:val="15"/>
          <w:color w:val="auto"/>
        </w:rPr>
        <w:t>COMFORT SYSTEMS USA, INC.</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5"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SEPTEMBER 30, 1997</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ind w:left="367" w:hanging="367"/>
        <w:spacing w:after="0"/>
        <w:tabs>
          <w:tab w:leader="none" w:pos="3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Comfort Systems was formed in December 1996 to become a national provider of HVAC services, focusing primarily on the commercial and industrial markets. On June 27, 1997, Comfort Systems sold 6,100,000 shares of Common Stock to the public at $13.00 per share. The net proceeds to the Company from the Offering (after deduction underwriting commissions and Offering expenses) were $69.7 million. At the same time, Comfort Systems acquired the Founding Companies using cash from the Offering of $45.3 million and 9,720,927 shares of Common Stock. The closing of the acquisitions of the Founding Companies and the Offering occurred on July 2, 1997.</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Subsequent to the initial public offering and through September 30, 1997, Comfort Systems has acquired ten additional companies engaged in providing HVAC services. These acquisitions include seven Pooled Companies and three Purchased Companies.</w:t>
      </w:r>
    </w:p>
    <w:p>
      <w:pPr>
        <w:spacing w:after="0" w:line="177"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For financial statement purposes, Comfort Systems has been identified as the accounting acquirer. Accordingly, the historical financial statements represent those of Comfort Systems prior to the Acquisitions and the Offering. The acquisitions of the Founding Companies and the Purchased Companies were accounted for using the purchase method of accounting. The allocations of the purchase prices to the assets acquired and liabilities assumed of these companies have been recorded based on preliminary estimates of fair value and may be changed as additional information becomes available. The historical financial statements of the Company have been retroactively restated to reflect the operations of Restated Companies. One of the Pooled Companies is not significant to the presentation of historical periods and is included in the consolidated results of the Company beginning on the date of acquisition.</w:t>
      </w:r>
    </w:p>
    <w:p>
      <w:pPr>
        <w:spacing w:after="0" w:line="182"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The regulations for unaudited interim financial statements such as those in this report allow certain information and footnotes required by generally accepted accounting principles for year end financial statements to be excluded.</w:t>
      </w:r>
    </w:p>
    <w:p>
      <w:pPr>
        <w:spacing w:after="0" w:line="174" w:lineRule="exact"/>
        <w:rPr>
          <w:sz w:val="20"/>
          <w:szCs w:val="20"/>
          <w:color w:val="auto"/>
        </w:rPr>
      </w:pPr>
    </w:p>
    <w:p>
      <w:pPr>
        <w:jc w:val="both"/>
        <w:ind w:left="7" w:right="3139" w:firstLine="454"/>
        <w:spacing w:after="0" w:line="247" w:lineRule="auto"/>
        <w:rPr>
          <w:sz w:val="20"/>
          <w:szCs w:val="20"/>
          <w:color w:val="auto"/>
        </w:rPr>
      </w:pPr>
      <w:r>
        <w:rPr>
          <w:rFonts w:ascii="Courier New" w:cs="Courier New" w:eastAsia="Courier New" w:hAnsi="Courier New"/>
          <w:sz w:val="15"/>
          <w:szCs w:val="15"/>
          <w:color w:val="auto"/>
        </w:rPr>
        <w:t>The Company believes all adjustments necessary for a fair presentation of these interim statements have been included and are of a normal and recurring nature.</w:t>
      </w:r>
    </w:p>
    <w:p>
      <w:pPr>
        <w:spacing w:after="0" w:line="174" w:lineRule="exact"/>
        <w:rPr>
          <w:sz w:val="20"/>
          <w:szCs w:val="20"/>
          <w:color w:val="auto"/>
        </w:rPr>
      </w:pPr>
    </w:p>
    <w:p>
      <w:pPr>
        <w:ind w:left="7" w:right="3139" w:firstLine="454"/>
        <w:spacing w:after="0" w:line="247" w:lineRule="auto"/>
        <w:rPr>
          <w:sz w:val="20"/>
          <w:szCs w:val="20"/>
          <w:color w:val="auto"/>
        </w:rPr>
      </w:pPr>
      <w:r>
        <w:rPr>
          <w:rFonts w:ascii="Courier New" w:cs="Courier New" w:eastAsia="Courier New" w:hAnsi="Courier New"/>
          <w:sz w:val="15"/>
          <w:szCs w:val="15"/>
          <w:color w:val="auto"/>
        </w:rPr>
        <w:t>These interim statements should be read in conjunction with the pro forma and historical financial statements and related notes included in the Registration Statement.</w:t>
      </w:r>
    </w:p>
    <w:p>
      <w:pPr>
        <w:spacing w:after="0" w:line="174" w:lineRule="exact"/>
        <w:rPr>
          <w:sz w:val="20"/>
          <w:szCs w:val="20"/>
          <w:color w:val="auto"/>
        </w:rPr>
      </w:pPr>
    </w:p>
    <w:p>
      <w:pPr>
        <w:ind w:left="7" w:right="3859" w:firstLine="454"/>
        <w:spacing w:after="0" w:line="247" w:lineRule="auto"/>
        <w:rPr>
          <w:sz w:val="20"/>
          <w:szCs w:val="20"/>
          <w:color w:val="auto"/>
        </w:rPr>
      </w:pPr>
      <w:r>
        <w:rPr>
          <w:rFonts w:ascii="Courier New" w:cs="Courier New" w:eastAsia="Courier New" w:hAnsi="Courier New"/>
          <w:sz w:val="15"/>
          <w:szCs w:val="15"/>
          <w:color w:val="auto"/>
        </w:rPr>
        <w:t>The results of operations for interim periods are not necessarily indicative of the results for the fiscal year.</w:t>
      </w:r>
    </w:p>
    <w:p>
      <w:pPr>
        <w:spacing w:after="0" w:line="175" w:lineRule="exact"/>
        <w:rPr>
          <w:sz w:val="20"/>
          <w:szCs w:val="20"/>
          <w:color w:val="auto"/>
        </w:rPr>
      </w:pPr>
    </w:p>
    <w:p>
      <w:pPr>
        <w:ind w:left="367" w:hanging="367"/>
        <w:spacing w:after="0"/>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There were no significant changes in the accounting policies of the Company during the periods presented. For a description of these policies, refer to Note 2 of Notes to Financial Statements of Comfort Systems and each of the Founding Companies included in the Company's Registration Statement.</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468" w:right="1440" w:bottom="1440" w:gutter="0" w:footer="0" w:header="0"/>
        </w:sectPr>
      </w:pPr>
    </w:p>
    <w:bookmarkStart w:id="10" w:name="page11"/>
    <w:bookmarkEnd w:id="10"/>
    <w:p>
      <w:pPr>
        <w:jc w:val="center"/>
        <w:ind w:right="3032"/>
        <w:spacing w:after="0"/>
        <w:rPr>
          <w:sz w:val="20"/>
          <w:szCs w:val="20"/>
          <w:color w:val="auto"/>
        </w:rPr>
      </w:pPr>
      <w:r>
        <w:rPr>
          <w:rFonts w:ascii="Courier New" w:cs="Courier New" w:eastAsia="Courier New" w:hAnsi="Courier New"/>
          <w:sz w:val="15"/>
          <w:szCs w:val="15"/>
          <w:color w:val="auto"/>
        </w:rPr>
        <w:t>COMFORT SYSTEMS USA, INC.</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80" w:lineRule="exact"/>
        <w:rPr>
          <w:sz w:val="20"/>
          <w:szCs w:val="20"/>
          <w:color w:val="auto"/>
        </w:rPr>
      </w:pPr>
    </w:p>
    <w:p>
      <w:pPr>
        <w:ind w:left="187" w:right="7859" w:hanging="187"/>
        <w:spacing w:after="0" w:line="493" w:lineRule="auto"/>
        <w:tabs>
          <w:tab w:leader="none" w:pos="3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 POOLINGS</w:t>
      </w:r>
    </w:p>
    <w:p>
      <w:pPr>
        <w:spacing w:after="0" w:line="1"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Since the Offering and prior to September 30, 1997, Comfort Systems acquired the seven Pooled Companies under the pooling-of-interests method in exchange for 2,071,227 shares of Common Stock. The results of operations of six of the Pooled Companies, the Restated Companies are included in all periods herein, while the results of operations of the other Pooled Company is included from the effective acquisition date. The combined revenue and income before income taxes of the six Restated Companies for the period prior to their acquisition by the Company was as follows (in thousands):</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2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NINE MONTHS ENDED</w:t>
            </w:r>
          </w:p>
        </w:tc>
        <w:tc>
          <w:tcPr>
            <w:tcW w:w="1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3720" w:type="dxa"/>
            <w:vAlign w:val="bottom"/>
          </w:tcPr>
          <w:p>
            <w:pPr>
              <w:spacing w:after="0"/>
              <w:rPr>
                <w:sz w:val="15"/>
                <w:szCs w:val="15"/>
                <w:color w:val="auto"/>
              </w:rPr>
            </w:pPr>
          </w:p>
        </w:tc>
        <w:tc>
          <w:tcPr>
            <w:tcW w:w="2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SEPTEMBER 30,</w:t>
            </w:r>
          </w:p>
        </w:tc>
        <w:tc>
          <w:tcPr>
            <w:tcW w:w="1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720" w:type="dxa"/>
            <w:vAlign w:val="bottom"/>
          </w:tcPr>
          <w:p>
            <w:pPr>
              <w:spacing w:after="0"/>
              <w:rPr>
                <w:sz w:val="15"/>
                <w:szCs w:val="15"/>
                <w:color w:val="auto"/>
              </w:rPr>
            </w:pPr>
          </w:p>
        </w:tc>
        <w:tc>
          <w:tcPr>
            <w:tcW w:w="2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7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38,978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  46,626</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14,306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15,770</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2,744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3,734</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1,369</w:t>
            </w:r>
          </w:p>
        </w:tc>
      </w:tr>
    </w:tbl>
    <w:p>
      <w:pPr>
        <w:spacing w:after="0" w:line="179"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PURCHASES</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Since the IPO and prior to September 30, 1997, the Company completed three acquisitions accounted for as purchases. The aggregate consideration paid in these transactions consisted of $1.0 million in cash and 129,673 shares of Common Stock. The accompanying balance sheet as of September 30, 1997 includes preliminary allocations of the respective purchase prices and is subject to final adjustment. The preliminary allocations resulted in $2.1 million of goodwill that is being amortized over 40 years. The pro forma effect of these acquisitions on the Company's results of operations for the year ended December 31, 1996 and the nine months ended September 30, 1997 is not material.</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ADDITIONAL ACQUISITIONS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Subsequent to September 30, 1997 and through October 17, 1997 the Company completed seven additional acquisitions (the "Additional Acquisitions") for approximately $6.7 million in cash, 315,386 shares of Common Stock and $3.1 million in subordinated convertible notes. Revenues from the businesses acquired in the Additional Acquisitions have approximately $34 million of combined annualized revenues. All of these acquisitions will be accounted for as purchase transactions and the other acquisition will be accounted for as a pooling-of-interests transaction.</w:t>
      </w:r>
    </w:p>
    <w:p>
      <w:pPr>
        <w:spacing w:after="0" w:line="180" w:lineRule="exact"/>
        <w:rPr>
          <w:sz w:val="20"/>
          <w:szCs w:val="20"/>
          <w:color w:val="auto"/>
        </w:rPr>
      </w:pPr>
    </w:p>
    <w:p>
      <w:pPr>
        <w:ind w:left="367" w:hanging="367"/>
        <w:spacing w:after="0"/>
        <w:tabs>
          <w:tab w:leader="none" w:pos="3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TERM OBLIGATIONS:</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As of September 22, 1997, the Company entered into an amended and restated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credit agreement with Bank One, Texas, N.A. (the "Credit Facility").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Credit Facility provides the Company with an unsecured revolving line of credit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$75 million. The Company has a choice of two interest rate options when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borrowing under the Credit Facility. Under one option, the interest rate is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determined based on the higher of the Federal Funds Rate plus one-half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percentage point or the bank's prime rate. An additional margin of zero to</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one-quarter percentage point is then added to the higher of these two rates.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additional margin depends on the ratio of the Company's debt to earnings before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interest, taxes, depreciation and amortization for the preceding twelve months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("EBITDA"). For purposes of this ratio, EBITDA may include the preceding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twelve months' results for any companies acquired during the last year. Under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other interest rate option, borrowings bear interest based on designated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short-term Eurodollar rates (which generally approximate the London Interbank</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Offered Rates or LIBOR, as published in major financial media) plus one to two</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percentage points, again depending on the ratio of debt to EBITDA. In addition,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commitment fees of 0.125% to 0.375% per annum, also depending on the ratio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debt to EBITDA, are payable on the unused portion of the line of credit.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Credit Facility prohibits the payment of dividends by the Company and requires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Company to comply with certain financial covenants. The Credit Facility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expires on July 2, 2000, at which time all amounts outstanding under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facility are due.</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468" w:right="1440" w:bottom="1440" w:gutter="0" w:footer="0" w:header="0"/>
        </w:sectPr>
      </w:pPr>
    </w:p>
    <w:bookmarkStart w:id="11" w:name="page12"/>
    <w:bookmarkEnd w:id="11"/>
    <w:p>
      <w:pPr>
        <w:jc w:val="center"/>
        <w:ind w:right="3032"/>
        <w:spacing w:after="0"/>
        <w:rPr>
          <w:sz w:val="20"/>
          <w:szCs w:val="20"/>
          <w:color w:val="auto"/>
        </w:rPr>
      </w:pPr>
      <w:r>
        <w:rPr>
          <w:rFonts w:ascii="Courier New" w:cs="Courier New" w:eastAsia="Courier New" w:hAnsi="Courier New"/>
          <w:sz w:val="15"/>
          <w:szCs w:val="15"/>
          <w:color w:val="auto"/>
        </w:rPr>
        <w:t>COMFORT SYSTEMS USA, INC.</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80"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As of September 30, 1997, the Company had borrowed $18.9 million under the Credit Facility at an interest rate of approximately 6.7%. As of November 12, 1997, $16.3 million was outstanding under this facility.</w:t>
      </w:r>
    </w:p>
    <w:p>
      <w:pPr>
        <w:spacing w:after="0" w:line="17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Subsequent to September 30, 1997 and through October 17, 1997, the Company issued $3.1 million in convertible subordinated notes (the "Notes") to former owners of certain of the Additional Acquisitions as partial consideration of the acquisition purchase price. The Notes bear interest, payable quarterly, at a weighted average interest rate of 6.0 percent and are convertible by the holder into shares of the Company's Common Stock at a weighted average price of $21.96 per share. The Notes are redeemable for cash or the Company's Common Stock at any time after one year of issuance. The terms of the Notes require $0.3 million of principal payments in 1999 and $2.8 million of principal payments in 2000.</w:t>
      </w:r>
    </w:p>
    <w:p>
      <w:pPr>
        <w:spacing w:after="0" w:line="180" w:lineRule="exact"/>
        <w:rPr>
          <w:sz w:val="20"/>
          <w:szCs w:val="20"/>
          <w:color w:val="auto"/>
        </w:rPr>
      </w:pPr>
    </w:p>
    <w:p>
      <w:pPr>
        <w:ind w:left="367" w:hanging="367"/>
        <w:spacing w:after="0"/>
        <w:tabs>
          <w:tab w:leader="none" w:pos="3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80"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For historical periods through September 30, 1997, Comfort Systems' historical results of operations compared to its Common Stock result in earnings per share amounts that are not meaningful.</w:t>
      </w:r>
    </w:p>
    <w:p>
      <w:pPr>
        <w:spacing w:after="0" w:line="174"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The computation of net income per share for the three months and nine months ended September 30, 1996 and 1997 is based on 6,189,935, and 23,610,512 and 6,189,935 and 12,355,863, respectively, shares of Common Stock outstanding, which is calculated as follows (in thousands):</w:t>
      </w:r>
    </w:p>
    <w:p>
      <w:pPr>
        <w:spacing w:after="0" w:line="352"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2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THREE MONTHS ENDED</w:t>
            </w:r>
          </w:p>
        </w:tc>
        <w:tc>
          <w:tcPr>
            <w:tcW w:w="1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3720" w:type="dxa"/>
            <w:vAlign w:val="bottom"/>
          </w:tcPr>
          <w:p>
            <w:pPr>
              <w:spacing w:after="0"/>
              <w:rPr>
                <w:sz w:val="15"/>
                <w:szCs w:val="15"/>
                <w:color w:val="auto"/>
              </w:rPr>
            </w:pPr>
          </w:p>
        </w:tc>
        <w:tc>
          <w:tcPr>
            <w:tcW w:w="2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SEPTEMBER 30,</w:t>
            </w:r>
          </w:p>
        </w:tc>
        <w:tc>
          <w:tcPr>
            <w:tcW w:w="1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720" w:type="dxa"/>
            <w:vAlign w:val="bottom"/>
          </w:tcPr>
          <w:p>
            <w:pPr>
              <w:spacing w:after="0"/>
              <w:rPr>
                <w:sz w:val="15"/>
                <w:szCs w:val="15"/>
                <w:color w:val="auto"/>
              </w:rPr>
            </w:pPr>
          </w:p>
        </w:tc>
        <w:tc>
          <w:tcPr>
            <w:tcW w:w="2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15"/>
                <w:szCs w:val="15"/>
                <w:color w:val="auto"/>
              </w:rPr>
            </w:pPr>
          </w:p>
        </w:tc>
        <w:tc>
          <w:tcPr>
            <w:tcW w:w="108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1996</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1996</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7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Shares issued in consideration for</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Founding Companies....</w:t>
            </w:r>
          </w:p>
        </w:tc>
        <w:tc>
          <w:tcPr>
            <w:tcW w:w="10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9,721</w:t>
            </w:r>
          </w:p>
        </w:tc>
        <w:tc>
          <w:tcPr>
            <w:tcW w:w="10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3,431</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Shares sold pursuant to the Offering....</w:t>
            </w:r>
          </w:p>
        </w:tc>
        <w:tc>
          <w:tcPr>
            <w:tcW w:w="10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6,100</w:t>
            </w:r>
          </w:p>
        </w:tc>
        <w:tc>
          <w:tcPr>
            <w:tcW w:w="10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2,120</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Shares held by Notre Capital Ventures</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II, L.L.C.............................</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2,849</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2,970</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2,849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2,970</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Shares sold to management and</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consultants...........................</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1,270</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1,270</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Shares issued in connection with the</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Pooled Companies......</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2,071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2,071</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Shares issued in connection with the</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underwriter's Overallotment...........</w:t>
            </w:r>
          </w:p>
        </w:tc>
        <w:tc>
          <w:tcPr>
            <w:tcW w:w="10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814</w:t>
            </w:r>
          </w:p>
        </w:tc>
        <w:tc>
          <w:tcPr>
            <w:tcW w:w="10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Weighted average portion of shares</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issued in connection with the</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the Purchased</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Companies.............................</w:t>
            </w:r>
          </w:p>
        </w:tc>
        <w:tc>
          <w:tcPr>
            <w:tcW w:w="10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c>
          <w:tcPr>
            <w:tcW w:w="10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Weighted average portion of shares</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related to stock options under the</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method.................</w:t>
            </w:r>
          </w:p>
        </w:tc>
        <w:tc>
          <w:tcPr>
            <w:tcW w:w="10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652</w:t>
            </w:r>
          </w:p>
        </w:tc>
        <w:tc>
          <w:tcPr>
            <w:tcW w:w="10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r>
      <w:tr>
        <w:trPr>
          <w:trHeight w:val="175"/>
        </w:trPr>
        <w:tc>
          <w:tcPr>
            <w:tcW w:w="37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6,190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23,611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6,190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12,356</w:t>
            </w:r>
          </w:p>
        </w:tc>
      </w:tr>
      <w:tr>
        <w:trPr>
          <w:trHeight w:val="175"/>
        </w:trPr>
        <w:tc>
          <w:tcPr>
            <w:tcW w:w="37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Fully diluted net income per share is not materially different from primary earnings per share for all periods presented.</w:t>
      </w:r>
    </w:p>
    <w:p>
      <w:pPr>
        <w:spacing w:after="0" w:line="175" w:lineRule="exact"/>
        <w:rPr>
          <w:sz w:val="20"/>
          <w:szCs w:val="20"/>
          <w:color w:val="auto"/>
        </w:rPr>
      </w:pPr>
    </w:p>
    <w:p>
      <w:pPr>
        <w:ind w:left="367" w:hanging="367"/>
        <w:spacing w:after="0"/>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Prior to the Acquisitions, certain Acquired Companies' stockholders were taxed under the provisions of Subchapter S of the Internal Revenue Code. Under these provisions, the stockholders paid income taxes on their proportionate share of their companies' earnings. Because the stockholders were taxed directly, their Acquired Companies paid no federal income tax and only certain state income taxes. Beginning with the Acquisitions, these Acquired Companies will pay federal corporate and state corporate income taxes.</w:t>
      </w: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468" w:right="1440" w:bottom="1440" w:gutter="0" w:footer="0" w:header="0"/>
        </w:sectPr>
      </w:pPr>
    </w:p>
    <w:bookmarkStart w:id="12" w:name="page13"/>
    <w:bookmarkEnd w:id="12"/>
    <w:p>
      <w:pPr>
        <w:jc w:val="center"/>
        <w:ind w:right="3032"/>
        <w:spacing w:after="0"/>
        <w:rPr>
          <w:sz w:val="20"/>
          <w:szCs w:val="20"/>
          <w:color w:val="auto"/>
        </w:rPr>
      </w:pPr>
      <w:r>
        <w:rPr>
          <w:rFonts w:ascii="Courier New" w:cs="Courier New" w:eastAsia="Courier New" w:hAnsi="Courier New"/>
          <w:sz w:val="15"/>
          <w:szCs w:val="15"/>
          <w:color w:val="auto"/>
        </w:rPr>
        <w:t>COMFORT SYSTEMS USA, INC.</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The Company intends to file a consolidated federal income tax return that includes the operations of the Founding Companies for periods subsequent to the acquisition date. The Acquired Companies will each file a "short period" federal income tax return through their respective acquisition dates.</w:t>
      </w:r>
    </w:p>
    <w:p>
      <w:pPr>
        <w:spacing w:after="0" w:line="177" w:lineRule="exact"/>
        <w:rPr>
          <w:sz w:val="20"/>
          <w:szCs w:val="20"/>
          <w:color w:val="auto"/>
        </w:rPr>
      </w:pPr>
    </w:p>
    <w:p>
      <w:pPr>
        <w:ind w:left="367" w:hanging="367"/>
        <w:spacing w:after="0"/>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The Company is involved in various legal proceedings that have arisen in the ordinary course of business. The Company does not believe that any of these proceedings will have a material adverse effect on the financial position or results of operations of the Company.</w:t>
      </w:r>
    </w:p>
    <w:p>
      <w:pPr>
        <w:spacing w:after="0" w:line="177" w:lineRule="exact"/>
        <w:rPr>
          <w:sz w:val="20"/>
          <w:szCs w:val="20"/>
          <w:color w:val="auto"/>
        </w:rPr>
      </w:pPr>
    </w:p>
    <w:p>
      <w:pPr>
        <w:ind w:left="367" w:hanging="367"/>
        <w:spacing w:after="0"/>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PRONOUNCEMENTS: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February 1997, the Financial Accounting Standards Board issued Statement of Financial Accounting Standards ("SFAS") No. 128, "Earnings Per Share," which revises the calculations used in determining earning per share ("EPS"). The Company will adopt SFAS No. 128 effective December 15, 1997, and will restate EPS for all periods presented. The Company anticipates that the amounts reported for basic EPS for the unaudited nine months ended September 30,1996 and 1997 will be $.25 and $(.52), respectively, and that basic EPS for the unaudited pro forma nine months ended September 30, 1996 and 1997 will be $.41 and $.48, respectively. The Company anticipates that the amounts reported for diluted EPS for the unaudited nine months ended September 30, 1996 and 1997 will be $.25 and $(.51), respectively, and that diluted EPS for the unaudited pro forma nine months ended September 30, 1996 and 1997 will be $.41 and $.48, respectively.</w:t>
      </w:r>
    </w:p>
    <w:p>
      <w:pPr>
        <w:spacing w:after="0" w:line="182"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June 1997, the Financial Accounting Standards Board issued SFAS No. 130, "Reporting Comprehensive Income." SFAS No. 130 establishes standards for the reporting of comprehensive income in a company's financial statements. Comprehensive income includes all changes in a company's equity during the period that result from transactions and other economic events other than transactions with its stockholders. For the Company, SFAS No. 130 will be effective for the year beginning January 1, 1998. The Company has not completed its analysis of the impact of this new pronouncement. However, based on a preliminary review, the Company believes the implementation of SFAS No. 130 will not have a significant effect on its current financial reporting.</w:t>
      </w:r>
    </w:p>
    <w:p>
      <w:pPr>
        <w:spacing w:after="0" w:line="18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6"/>
          </w:cols>
          <w:pgMar w:left="233" w:top="468" w:right="1440" w:bottom="1440" w:gutter="0" w:footer="0" w:header="0"/>
        </w:sectPr>
      </w:pPr>
    </w:p>
    <w:bookmarkStart w:id="13" w:name="page14"/>
    <w:bookmarkEnd w:id="13"/>
    <w:p>
      <w:pPr>
        <w:jc w:val="center"/>
        <w:ind w:right="3039"/>
        <w:spacing w:after="0"/>
        <w:rPr>
          <w:sz w:val="20"/>
          <w:szCs w:val="20"/>
          <w:color w:val="auto"/>
        </w:rPr>
      </w:pPr>
      <w:r>
        <w:rPr>
          <w:rFonts w:ascii="Courier New" w:cs="Courier New" w:eastAsia="Courier New" w:hAnsi="Courier New"/>
          <w:sz w:val="15"/>
          <w:szCs w:val="15"/>
          <w:color w:val="auto"/>
        </w:rPr>
        <w:t>COMFORT SYSTEMS USA, INC.</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INTRODUCTION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following discussion should be read in conjunction with the pro forma combined statements of operations of the Company and related notes as well as the financial statements of Comfort Systems and related notes thereto, both of which are included in Item 1 of this report and the financial statements of Comfort Systems and the Founding Companies and related notes, both of which are included in the Company's Registration Statement.</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This discussion contains statements regarding future financial performance and results. The realization of outcomes consistent with these forward-looking statements is subject to numerous risks and uncertainties to the Company including, but not limited to, the availability of attractive acquisition opportunities, the successful integration and profitable management of acquired businesses, improvement of operating efficiencies, the availability of working capital and financing for future acquisitions, the Company's ability to grow internally through expansion of services and customer bases and reduction of overhead, seasonality and other risk factors discussed in the Registration Statement.</w:t>
      </w:r>
    </w:p>
    <w:p>
      <w:pPr>
        <w:spacing w:after="0" w:line="181"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Comfort Systems USA, Inc. was founded in December 1996 to become a leading national provider of heating, ventilation and air condition ("HVAC") services, focusing primarily on the commercial and industrial markets.</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June 27, 1997, Comfort Systems completed the initial public offering of its common stock and simultaneously acquired in separate concurrent transactions twelve companies (collectively referred to as the "Founding Companies") engaged in providing HVAC services. The closing of the acquisitions of the Founding Companies and the offering occurred on July 2, 1997. Subsequent to June 30, 1997, and through September 30, 1997, the Company acquired ten additional HVAC businesses (collectively with the Founding Companies referred to as the "Acquisitions" or "Acquired Business"). Of these additional acquired businesses, seven acquisitions were accounted for as poolings-of-interests and are referred herein as the "Pooled Companies." The remaining businesses acquired were accounted for as purchases referred to herein as the "Purchased Companies." The historical financial statements of the Company have been retroactively restated to give effect to the operations of six of the seven Pooled Companies (the "Restated Companies"). The one remaining Pooled Company is not significant to prior historical periods and is included in the consolidated results of the Company beginning on the date of acquisition.</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accompanying pro forma combined statements of operations of the Company for the nine months ended September 30, 1997 and 1996, respectively, include the combined operations of the Pooled Companies and the Founding Companies from January 1, 1996, and the Purchased Companies from the date of their acquisition.</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Founding Companies, Pooled Companies and Purchased Companies have been managed prior to their acquisitions as independent private companies. Therefore, selling, general, and administrative expenses for the periods presented reflect compensation and related benefits those owners received from their respective businesses prior to acquisition and exclude the non-recurring non-cash compensation charge of $11.6 million recorded by Comfort Systems in the first quarter of 1997. Additional pro forma adjustments have been presented for the purpose of reflecting net income as if the merger of the Founding Companies and the acquisition of the Pooled Companies had occurred January 1, 1996. The pro forma adjustments reflect (a) certain reductions in salaries and benefits to the former owners of the Acquired Companies which they agreed would take effect as of the Acquisitions ("compensation differential") (b) pro forma compensation expense of $430,000 for the six months ended June 30, 1997, to reflect the ongoing salaries received by corporate management and the acquisition team as though these salaries had been paid prior to the Offering in 1997, and (c) interest expense on borrowings that would have been necessary to fund the S Corporation Distributions if they had occurred at the beginning of each period presented and (d) the reduction of the acquisition related costs incurred in the acquisition of the Pooled Companies. In</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8" w:right="1440" w:bottom="1440" w:gutter="0" w:footer="0" w:header="0"/>
        </w:sectPr>
      </w:pPr>
    </w:p>
    <w:bookmarkStart w:id="14" w:name="page15"/>
    <w:bookmarkEnd w:id="14"/>
    <w:p>
      <w:pPr>
        <w:ind w:right="4440"/>
        <w:spacing w:after="0" w:line="247" w:lineRule="auto"/>
        <w:rPr>
          <w:sz w:val="20"/>
          <w:szCs w:val="20"/>
          <w:color w:val="auto"/>
        </w:rPr>
      </w:pPr>
      <w:r>
        <w:rPr>
          <w:rFonts w:ascii="Courier New" w:cs="Courier New" w:eastAsia="Courier New" w:hAnsi="Courier New"/>
          <w:sz w:val="15"/>
          <w:szCs w:val="15"/>
          <w:color w:val="auto"/>
        </w:rPr>
        <w:t>addition, an incremental tax provision has been recorded as if all applicable entities had been subject to federal and state income taxes.</w:t>
      </w:r>
    </w:p>
    <w:p>
      <w:pPr>
        <w:spacing w:after="0" w:line="175" w:lineRule="exact"/>
        <w:rPr>
          <w:sz w:val="20"/>
          <w:szCs w:val="20"/>
          <w:color w:val="auto"/>
        </w:rPr>
      </w:pPr>
    </w:p>
    <w:p>
      <w:pPr>
        <w:ind w:right="4180" w:firstLine="454"/>
        <w:spacing w:after="0" w:line="246" w:lineRule="auto"/>
        <w:rPr>
          <w:sz w:val="20"/>
          <w:szCs w:val="20"/>
          <w:color w:val="auto"/>
        </w:rPr>
      </w:pPr>
      <w:r>
        <w:rPr>
          <w:rFonts w:ascii="Courier New" w:cs="Courier New" w:eastAsia="Courier New" w:hAnsi="Courier New"/>
          <w:sz w:val="15"/>
          <w:szCs w:val="15"/>
          <w:color w:val="auto"/>
        </w:rPr>
        <w:t>Historical and pro forma interim periods results are not necessarily indicative of future results because the Acquisitions were not under common control or management. The results of the Company have historically been subject to seasonal fluctuations. These pro forma combined statements of operations should be read in conjunction with the additional information and the respective financial statements and related notes of Comfort Systems and the Founding Companies included in the Company's Registration Statement on Form S-1 (File No. 333-24021) (the "Registration Statement"), as amended, filed with the Securities and Exchange Commission in connection with the Offering.</w:t>
      </w:r>
    </w:p>
    <w:p>
      <w:pPr>
        <w:spacing w:after="0" w:line="180" w:lineRule="exact"/>
        <w:rPr>
          <w:sz w:val="20"/>
          <w:szCs w:val="20"/>
          <w:color w:val="auto"/>
        </w:rPr>
      </w:pPr>
    </w:p>
    <w:p>
      <w:pPr>
        <w:ind w:right="4440" w:firstLine="454"/>
        <w:spacing w:after="0" w:line="246" w:lineRule="auto"/>
        <w:rPr>
          <w:sz w:val="20"/>
          <w:szCs w:val="20"/>
          <w:color w:val="auto"/>
        </w:rPr>
      </w:pPr>
      <w:r>
        <w:rPr>
          <w:rFonts w:ascii="Courier New" w:cs="Courier New" w:eastAsia="Courier New" w:hAnsi="Courier New"/>
          <w:sz w:val="15"/>
          <w:szCs w:val="15"/>
          <w:color w:val="auto"/>
        </w:rPr>
        <w:t>The timing and magnitude of acquisitions, assimilation costs, and the seasonal nature of the HVAC industry may also materially affect quarterly results. Accordingly, the operating results for any three-month or nine-month period are not necessarily indicative of the results that may be achieved for any subsequent three-month period or for a full year.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RESULTS OF OPERATIONS</w:t>
            </w:r>
          </w:p>
        </w:tc>
        <w:tc>
          <w:tcPr>
            <w:tcW w:w="3500" w:type="dxa"/>
            <w:vAlign w:val="bottom"/>
            <w:gridSpan w:val="3"/>
          </w:tcPr>
          <w:p>
            <w:pPr>
              <w:jc w:val="right"/>
              <w:ind w:right="324"/>
              <w:spacing w:after="0"/>
              <w:rPr>
                <w:sz w:val="20"/>
                <w:szCs w:val="20"/>
                <w:color w:val="auto"/>
              </w:rPr>
            </w:pPr>
            <w:r>
              <w:rPr>
                <w:rFonts w:ascii="Courier New" w:cs="Courier New" w:eastAsia="Courier New" w:hAnsi="Courier New"/>
                <w:sz w:val="15"/>
                <w:szCs w:val="15"/>
                <w:color w:val="auto"/>
              </w:rPr>
              <w:t>-- PRO FORMA COMBINED (UNAUDITED)</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50"/>
        </w:trPr>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gridSpan w:val="3"/>
          </w:tcPr>
          <w:p>
            <w:pPr>
              <w:jc w:val="right"/>
              <w:ind w:right="364"/>
              <w:spacing w:after="0"/>
              <w:rPr>
                <w:sz w:val="20"/>
                <w:szCs w:val="20"/>
                <w:color w:val="auto"/>
              </w:rPr>
            </w:pPr>
            <w:r>
              <w:rPr>
                <w:rFonts w:ascii="Courier New" w:cs="Courier New" w:eastAsia="Courier New" w:hAnsi="Courier New"/>
                <w:sz w:val="15"/>
                <w:szCs w:val="15"/>
                <w:color w:val="auto"/>
              </w:rPr>
              <w:t>THREE MONTHS</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NINE MONTHS</w:t>
            </w:r>
          </w:p>
        </w:tc>
        <w:tc>
          <w:tcPr>
            <w:tcW w:w="960" w:type="dxa"/>
            <w:vAlign w:val="bottom"/>
          </w:tcPr>
          <w:p>
            <w:pPr>
              <w:spacing w:after="0"/>
              <w:rPr>
                <w:sz w:val="24"/>
                <w:szCs w:val="24"/>
                <w:color w:val="auto"/>
              </w:rPr>
            </w:pPr>
          </w:p>
        </w:tc>
      </w:tr>
      <w:tr>
        <w:trPr>
          <w:trHeight w:val="175"/>
        </w:trPr>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ENDED SEPTEMBER 30</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ENDED SEPTEMBER 30</w:t>
            </w:r>
          </w:p>
        </w:tc>
        <w:tc>
          <w:tcPr>
            <w:tcW w:w="96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6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5"/>
                <w:szCs w:val="15"/>
                <w:color w:val="auto"/>
              </w:rPr>
            </w:pPr>
          </w:p>
        </w:tc>
        <w:tc>
          <w:tcPr>
            <w:tcW w:w="17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1997</w:t>
            </w:r>
          </w:p>
        </w:tc>
        <w:tc>
          <w:tcPr>
            <w:tcW w:w="200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1996</w:t>
            </w:r>
          </w:p>
        </w:tc>
        <w:tc>
          <w:tcPr>
            <w:tcW w:w="200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1900" w:type="dxa"/>
            <w:vAlign w:val="bottom"/>
            <w:gridSpan w:val="2"/>
          </w:tcPr>
          <w:p>
            <w:pPr>
              <w:spacing w:after="0"/>
              <w:rPr>
                <w:sz w:val="20"/>
                <w:szCs w:val="20"/>
                <w:color w:val="auto"/>
              </w:rPr>
            </w:pPr>
            <w:r>
              <w:rPr>
                <w:rFonts w:ascii="Courier New" w:cs="Courier New" w:eastAsia="Courier New" w:hAnsi="Courier New"/>
                <w:sz w:val="12"/>
                <w:szCs w:val="12"/>
                <w:color w:val="auto"/>
                <w:w w:val="70"/>
              </w:rPr>
              <w:t>Revenues.............................</w:t>
            </w:r>
          </w:p>
        </w:tc>
        <w:tc>
          <w:tcPr>
            <w:tcW w:w="1540" w:type="dxa"/>
            <w:vAlign w:val="bottom"/>
          </w:tcPr>
          <w:p>
            <w:pPr>
              <w:spacing w:after="0"/>
              <w:rPr>
                <w:sz w:val="24"/>
                <w:szCs w:val="2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$59,772</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100.0% $</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69,640</w:t>
            </w:r>
          </w:p>
        </w:tc>
        <w:tc>
          <w:tcPr>
            <w:tcW w:w="2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100.0% $ 163,182</w:t>
            </w:r>
          </w:p>
        </w:tc>
        <w:tc>
          <w:tcPr>
            <w:tcW w:w="19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100.0% $ 187,306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1900" w:type="dxa"/>
            <w:vAlign w:val="bottom"/>
            <w:gridSpan w:val="2"/>
          </w:tcPr>
          <w:p>
            <w:pPr>
              <w:spacing w:after="0"/>
              <w:rPr>
                <w:sz w:val="20"/>
                <w:szCs w:val="20"/>
                <w:color w:val="auto"/>
              </w:rPr>
            </w:pPr>
            <w:r>
              <w:rPr>
                <w:rFonts w:ascii="Courier New" w:cs="Courier New" w:eastAsia="Courier New" w:hAnsi="Courier New"/>
                <w:sz w:val="12"/>
                <w:szCs w:val="12"/>
                <w:color w:val="auto"/>
                <w:w w:val="70"/>
              </w:rPr>
              <w:t>Cost of Services.....................</w:t>
            </w:r>
          </w:p>
        </w:tc>
        <w:tc>
          <w:tcPr>
            <w:tcW w:w="1540" w:type="dxa"/>
            <w:vAlign w:val="bottom"/>
          </w:tcPr>
          <w:p>
            <w:pPr>
              <w:spacing w:after="0"/>
              <w:rPr>
                <w:sz w:val="15"/>
                <w:szCs w:val="15"/>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43,585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72.9</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49,669</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71.3</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118,939</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72.9</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135,044</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72.1</w:t>
            </w:r>
          </w:p>
        </w:tc>
      </w:tr>
      <w:tr>
        <w:trPr>
          <w:trHeight w:val="175"/>
        </w:trPr>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900" w:type="dxa"/>
            <w:vAlign w:val="bottom"/>
            <w:gridSpan w:val="2"/>
          </w:tcPr>
          <w:p>
            <w:pPr>
              <w:spacing w:after="0"/>
              <w:rPr>
                <w:sz w:val="20"/>
                <w:szCs w:val="20"/>
                <w:color w:val="auto"/>
              </w:rPr>
            </w:pPr>
            <w:r>
              <w:rPr>
                <w:rFonts w:ascii="Courier New" w:cs="Courier New" w:eastAsia="Courier New" w:hAnsi="Courier New"/>
                <w:sz w:val="12"/>
                <w:szCs w:val="12"/>
                <w:color w:val="auto"/>
                <w:w w:val="70"/>
              </w:rPr>
              <w:t>Gross Profit.........................</w:t>
            </w:r>
          </w:p>
        </w:tc>
        <w:tc>
          <w:tcPr>
            <w:tcW w:w="1540" w:type="dxa"/>
            <w:vAlign w:val="bottom"/>
          </w:tcPr>
          <w:p>
            <w:pPr>
              <w:spacing w:after="0"/>
              <w:rPr>
                <w:sz w:val="15"/>
                <w:szCs w:val="15"/>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16,187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28.7</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44,243</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27.1</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52,262</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27.9</w:t>
            </w:r>
          </w:p>
        </w:tc>
      </w:tr>
      <w:tr>
        <w:trPr>
          <w:trHeight w:val="175"/>
        </w:trPr>
        <w:tc>
          <w:tcPr>
            <w:tcW w:w="3440" w:type="dxa"/>
            <w:vAlign w:val="bottom"/>
            <w:gridSpan w:val="3"/>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190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3"/>
              </w:rPr>
              <w:t>expenses...........................</w:t>
            </w:r>
          </w:p>
        </w:tc>
        <w:tc>
          <w:tcPr>
            <w:tcW w:w="1540" w:type="dxa"/>
            <w:vAlign w:val="bottom"/>
          </w:tcPr>
          <w:p>
            <w:pPr>
              <w:spacing w:after="0"/>
              <w:rPr>
                <w:sz w:val="15"/>
                <w:szCs w:val="15"/>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8,625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11,402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16.4</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25,456</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15.6</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31,189</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w:t>
            </w:r>
          </w:p>
        </w:tc>
      </w:tr>
      <w:tr>
        <w:trPr>
          <w:trHeight w:val="175"/>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Goodwill amortization</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883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2,622</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2,631</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w:t>
            </w:r>
          </w:p>
        </w:tc>
      </w:tr>
      <w:tr>
        <w:trPr>
          <w:trHeight w:val="175"/>
        </w:trPr>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900" w:type="dxa"/>
            <w:vAlign w:val="bottom"/>
            <w:gridSpan w:val="2"/>
          </w:tcPr>
          <w:p>
            <w:pPr>
              <w:spacing w:after="0"/>
              <w:rPr>
                <w:sz w:val="20"/>
                <w:szCs w:val="20"/>
                <w:color w:val="auto"/>
              </w:rPr>
            </w:pPr>
            <w:r>
              <w:rPr>
                <w:rFonts w:ascii="Courier New" w:cs="Courier New" w:eastAsia="Courier New" w:hAnsi="Courier New"/>
                <w:sz w:val="12"/>
                <w:szCs w:val="12"/>
                <w:color w:val="auto"/>
                <w:w w:val="70"/>
              </w:rPr>
              <w:t>Operating income.....................</w:t>
            </w:r>
          </w:p>
        </w:tc>
        <w:tc>
          <w:tcPr>
            <w:tcW w:w="1540" w:type="dxa"/>
            <w:vAlign w:val="bottom"/>
          </w:tcPr>
          <w:p>
            <w:pPr>
              <w:spacing w:after="0"/>
              <w:rPr>
                <w:sz w:val="15"/>
                <w:szCs w:val="15"/>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6,688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7,686</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16,165</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18,442</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w:t>
            </w:r>
          </w:p>
        </w:tc>
      </w:tr>
      <w:tr>
        <w:trPr>
          <w:trHeight w:val="175"/>
        </w:trPr>
        <w:tc>
          <w:tcPr>
            <w:tcW w:w="3440" w:type="dxa"/>
            <w:vAlign w:val="bottom"/>
            <w:gridSpan w:val="3"/>
          </w:tcPr>
          <w:p>
            <w:pPr>
              <w:spacing w:after="0"/>
              <w:rPr>
                <w:sz w:val="20"/>
                <w:szCs w:val="20"/>
                <w:color w:val="auto"/>
              </w:rPr>
            </w:pPr>
            <w:r>
              <w:rPr>
                <w:rFonts w:ascii="Courier New" w:cs="Courier New" w:eastAsia="Courier New" w:hAnsi="Courier New"/>
                <w:sz w:val="15"/>
                <w:szCs w:val="15"/>
                <w:color w:val="auto"/>
              </w:rPr>
              <w:t>Other income (expense)</w:t>
            </w:r>
          </w:p>
        </w:tc>
        <w:tc>
          <w:tcPr>
            <w:tcW w:w="1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(905)</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(668)</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0.4</w:t>
            </w:r>
          </w:p>
        </w:tc>
      </w:tr>
      <w:tr>
        <w:trPr>
          <w:trHeight w:val="175"/>
        </w:trPr>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taxes..................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6,374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7,678</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15,260</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17,744</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w:t>
            </w:r>
          </w:p>
        </w:tc>
      </w:tr>
      <w:tr>
        <w:trPr>
          <w:trHeight w:val="175"/>
        </w:trPr>
        <w:tc>
          <w:tcPr>
            <w:tcW w:w="3440" w:type="dxa"/>
            <w:vAlign w:val="bottom"/>
            <w:gridSpan w:val="3"/>
          </w:tcPr>
          <w:p>
            <w:pPr>
              <w:spacing w:after="0"/>
              <w:rPr>
                <w:sz w:val="20"/>
                <w:szCs w:val="20"/>
                <w:color w:val="auto"/>
              </w:rPr>
            </w:pPr>
            <w:r>
              <w:rPr>
                <w:rFonts w:ascii="Courier New" w:cs="Courier New" w:eastAsia="Courier New" w:hAnsi="Courier New"/>
                <w:sz w:val="15"/>
                <w:szCs w:val="15"/>
                <w:color w:val="auto"/>
              </w:rPr>
              <w:t>Provision for income taxes...........</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2,983</w:t>
            </w: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3,440</w:t>
            </w: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6,867</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7,593</w:t>
            </w: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gridSpan w:val="3"/>
          </w:tcPr>
          <w:p>
            <w:pPr>
              <w:spacing w:after="0"/>
              <w:rPr>
                <w:sz w:val="20"/>
                <w:szCs w:val="20"/>
                <w:color w:val="auto"/>
              </w:rPr>
            </w:pPr>
            <w:r>
              <w:rPr>
                <w:rFonts w:ascii="Courier New" w:cs="Courier New" w:eastAsia="Courier New" w:hAnsi="Courier New"/>
                <w:sz w:val="15"/>
                <w:szCs w:val="15"/>
                <w:color w:val="auto"/>
              </w:rPr>
              <w:t>Pro forma net income.................</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3,391</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5.7% $</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4,238</w:t>
            </w:r>
          </w:p>
        </w:tc>
        <w:tc>
          <w:tcPr>
            <w:tcW w:w="2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6.1% $   8,393</w:t>
            </w:r>
          </w:p>
        </w:tc>
        <w:tc>
          <w:tcPr>
            <w:tcW w:w="19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5.1% $  10,181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5"/>
        </w:trPr>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000" w:type="dxa"/>
            <w:vAlign w:val="bottom"/>
            <w:gridSpan w:val="5"/>
          </w:tcPr>
          <w:p>
            <w:pPr>
              <w:jc w:val="right"/>
              <w:ind w:right="4"/>
              <w:spacing w:after="0"/>
              <w:rPr>
                <w:sz w:val="20"/>
                <w:szCs w:val="20"/>
                <w:color w:val="auto"/>
              </w:rPr>
            </w:pPr>
            <w:r>
              <w:rPr>
                <w:rFonts w:ascii="Courier New" w:cs="Courier New" w:eastAsia="Courier New" w:hAnsi="Courier New"/>
                <w:sz w:val="15"/>
                <w:szCs w:val="15"/>
                <w:color w:val="auto"/>
              </w:rPr>
              <w:t>=========  =========  =========  =========  =========</w:t>
            </w:r>
          </w:p>
        </w:tc>
      </w:tr>
      <w:tr>
        <w:trPr>
          <w:trHeight w:val="350"/>
        </w:trPr>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REVENUES --</w:t>
            </w:r>
          </w:p>
        </w:tc>
        <w:tc>
          <w:tcPr>
            <w:tcW w:w="5900" w:type="dxa"/>
            <w:vAlign w:val="bottom"/>
            <w:gridSpan w:val="7"/>
          </w:tcPr>
          <w:p>
            <w:pPr>
              <w:jc w:val="right"/>
              <w:ind w:right="564"/>
              <w:spacing w:after="0"/>
              <w:rPr>
                <w:sz w:val="20"/>
                <w:szCs w:val="20"/>
                <w:color w:val="auto"/>
              </w:rPr>
            </w:pPr>
            <w:r>
              <w:rPr>
                <w:rFonts w:ascii="Courier New" w:cs="Courier New" w:eastAsia="Courier New" w:hAnsi="Courier New"/>
                <w:sz w:val="15"/>
                <w:szCs w:val="15"/>
                <w:color w:val="auto"/>
              </w:rPr>
              <w:t>Pro forma combined revenues increased 17% and 15% to $69.6</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million and $187.3 million for the three months and nine months ended September</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30, 1997. Approximately two-thirds of the quarter and nine-month increase came</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from the existing Founding Companies. These increases are primarily attributable</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to significant design/build projects at a medical center and semiconductor</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fabrication facility, respectively, in our Phoenix operations, broad growth in</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commercial and industrial design/build activity in our Tennessee operations, and</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increasing demand in Texas and the Northeast for the Company's specialized</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multi-unit installation services. Revenue for the Restated Companies increased</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6440" w:type="dxa"/>
            <w:vAlign w:val="bottom"/>
            <w:gridSpan w:val="7"/>
          </w:tcPr>
          <w:p>
            <w:pPr>
              <w:spacing w:after="0"/>
              <w:rPr>
                <w:sz w:val="20"/>
                <w:szCs w:val="20"/>
                <w:color w:val="auto"/>
              </w:rPr>
            </w:pPr>
            <w:r>
              <w:rPr>
                <w:rFonts w:ascii="Courier New" w:cs="Courier New" w:eastAsia="Courier New" w:hAnsi="Courier New"/>
                <w:sz w:val="15"/>
                <w:szCs w:val="15"/>
                <w:color w:val="auto"/>
              </w:rPr>
              <w:t>by approximately one-fourth for the three and nine month periods ended</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September</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30, 1997 compared to the same period of the prior year with the majority of this</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change related to the Company's increased demand for commercial design/build</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capabilities in the Memphis market, and increased demand for the Company's</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4540" w:type="dxa"/>
            <w:vAlign w:val="bottom"/>
            <w:gridSpan w:val="4"/>
          </w:tcPr>
          <w:p>
            <w:pPr>
              <w:spacing w:after="0"/>
              <w:rPr>
                <w:sz w:val="20"/>
                <w:szCs w:val="20"/>
                <w:color w:val="auto"/>
              </w:rPr>
            </w:pPr>
            <w:r>
              <w:rPr>
                <w:rFonts w:ascii="Courier New" w:cs="Courier New" w:eastAsia="Courier New" w:hAnsi="Courier New"/>
                <w:sz w:val="15"/>
                <w:szCs w:val="15"/>
                <w:color w:val="auto"/>
              </w:rPr>
              <w:t>service capabilities in the Cincinnati market.</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50"/>
        </w:trPr>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GROSS PROFIT</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540" w:type="dxa"/>
            <w:vAlign w:val="bottom"/>
            <w:gridSpan w:val="5"/>
          </w:tcPr>
          <w:p>
            <w:pPr>
              <w:spacing w:after="0"/>
              <w:rPr>
                <w:sz w:val="20"/>
                <w:szCs w:val="20"/>
                <w:color w:val="auto"/>
              </w:rPr>
            </w:pPr>
            <w:r>
              <w:rPr>
                <w:rFonts w:ascii="Courier New" w:cs="Courier New" w:eastAsia="Courier New" w:hAnsi="Courier New"/>
                <w:sz w:val="15"/>
                <w:szCs w:val="15"/>
                <w:color w:val="auto"/>
              </w:rPr>
              <w:t>Pro forma combined gross profit increased 23% and</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18% for</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the three and nine-month periods ended September 30, 1997 primarily due to</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increased revenue volume. Pro forma combined gross profit as a percentage of</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sales increased primarily due to growing demand for the Company's services, in</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the Grand Rapids and Memphis markets, and in multi unit installation markets in</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440" w:type="dxa"/>
            <w:vAlign w:val="bottom"/>
            <w:gridSpan w:val="8"/>
          </w:tcPr>
          <w:p>
            <w:pPr>
              <w:spacing w:after="0"/>
              <w:rPr>
                <w:sz w:val="20"/>
                <w:szCs w:val="20"/>
                <w:color w:val="auto"/>
              </w:rPr>
            </w:pPr>
            <w:r>
              <w:rPr>
                <w:rFonts w:ascii="Courier New" w:cs="Courier New" w:eastAsia="Courier New" w:hAnsi="Courier New"/>
                <w:sz w:val="15"/>
                <w:szCs w:val="15"/>
                <w:color w:val="auto"/>
              </w:rPr>
              <w:t>Texas and the Northeast, and the Company's related ability in each of these</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400" w:type="dxa"/>
            <w:vAlign w:val="bottom"/>
            <w:gridSpan w:val="5"/>
          </w:tcPr>
          <w:p>
            <w:pPr>
              <w:spacing w:after="0"/>
              <w:rPr>
                <w:sz w:val="20"/>
                <w:szCs w:val="20"/>
                <w:color w:val="auto"/>
              </w:rPr>
            </w:pPr>
            <w:r>
              <w:rPr>
                <w:rFonts w:ascii="Courier New" w:cs="Courier New" w:eastAsia="Courier New" w:hAnsi="Courier New"/>
                <w:sz w:val="15"/>
                <w:szCs w:val="15"/>
                <w:color w:val="auto"/>
              </w:rPr>
              <w:t>markets to be more selective in accepting new projects.</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50"/>
        </w:trPr>
        <w:tc>
          <w:tcPr>
            <w:tcW w:w="540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SELLING, GENERAL AND ADMINISTRATIVE EXPENSES (SG&amp;A) --</w:t>
            </w:r>
          </w:p>
        </w:tc>
        <w:tc>
          <w:tcPr>
            <w:tcW w:w="204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Pro forma combined</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5" w:lineRule="exact"/>
        <w:rPr>
          <w:sz w:val="20"/>
          <w:szCs w:val="20"/>
          <w:color w:val="auto"/>
        </w:rPr>
      </w:pPr>
    </w:p>
    <w:p>
      <w:pPr>
        <w:ind w:right="4260"/>
        <w:spacing w:after="0" w:line="246" w:lineRule="auto"/>
        <w:rPr>
          <w:sz w:val="20"/>
          <w:szCs w:val="20"/>
          <w:color w:val="auto"/>
        </w:rPr>
      </w:pPr>
      <w:r>
        <w:rPr>
          <w:rFonts w:ascii="Courier New" w:cs="Courier New" w:eastAsia="Courier New" w:hAnsi="Courier New"/>
          <w:sz w:val="15"/>
          <w:szCs w:val="15"/>
          <w:color w:val="auto"/>
        </w:rPr>
        <w:t>SG&amp;A expenses, excluding goodwill amortization, increased $2.8 million and $5.7 million for the three months and nine months ended September 30, 1997 compared to the same periods of the prior year. The establishment of the corporate management group and acquisition team accounted for $0.8 million and $1.2 million of the increase for the three and nine month periods respectively. The remaining increases in SG&amp;A were due principally to additions of personnel and infrastructure to support growth in their revenues.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440"/>
          </w:cols>
          <w:pgMar w:left="240" w:top="468"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RESULTS OF OPERATIONS</w:t>
            </w:r>
          </w:p>
        </w:tc>
        <w:tc>
          <w:tcPr>
            <w:tcW w:w="260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rPr>
              <w:t>-- HISTORICAL (UNAUDITED)</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24"/>
        </w:trPr>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gridSpan w:val="3"/>
          </w:tcPr>
          <w:p>
            <w:pPr>
              <w:jc w:val="right"/>
              <w:ind w:right="364"/>
              <w:spacing w:after="0"/>
              <w:rPr>
                <w:sz w:val="20"/>
                <w:szCs w:val="20"/>
                <w:color w:val="auto"/>
              </w:rPr>
            </w:pPr>
            <w:r>
              <w:rPr>
                <w:rFonts w:ascii="Courier New" w:cs="Courier New" w:eastAsia="Courier New" w:hAnsi="Courier New"/>
                <w:sz w:val="15"/>
                <w:szCs w:val="15"/>
                <w:color w:val="auto"/>
              </w:rPr>
              <w:t>THREE MONTHS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20" w:type="dxa"/>
            <w:vAlign w:val="bottom"/>
            <w:gridSpan w:val="3"/>
          </w:tcPr>
          <w:p>
            <w:pPr>
              <w:jc w:val="right"/>
              <w:ind w:right="544"/>
              <w:spacing w:after="0"/>
              <w:rPr>
                <w:sz w:val="20"/>
                <w:szCs w:val="20"/>
                <w:color w:val="auto"/>
              </w:rPr>
            </w:pPr>
            <w:r>
              <w:rPr>
                <w:rFonts w:ascii="Courier New" w:cs="Courier New" w:eastAsia="Courier New" w:hAnsi="Courier New"/>
                <w:sz w:val="15"/>
                <w:szCs w:val="15"/>
                <w:color w:val="auto"/>
              </w:rPr>
              <w:t>NINE MONTHS</w:t>
            </w:r>
          </w:p>
        </w:tc>
        <w:tc>
          <w:tcPr>
            <w:tcW w:w="900" w:type="dxa"/>
            <w:vAlign w:val="bottom"/>
          </w:tcPr>
          <w:p>
            <w:pPr>
              <w:spacing w:after="0"/>
              <w:rPr>
                <w:sz w:val="24"/>
                <w:szCs w:val="24"/>
                <w:color w:val="auto"/>
              </w:rPr>
            </w:pPr>
          </w:p>
        </w:tc>
      </w:tr>
      <w:tr>
        <w:trPr>
          <w:trHeight w:val="175"/>
        </w:trPr>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ENDED SEPTEMBER 30</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12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ENDED SEPTEMBER 30</w:t>
            </w:r>
          </w:p>
        </w:tc>
        <w:tc>
          <w:tcPr>
            <w:tcW w:w="90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gridSpan w:val="2"/>
          </w:tcPr>
          <w:p>
            <w:pPr>
              <w:ind w:left="360"/>
              <w:spacing w:after="0"/>
              <w:rPr>
                <w:sz w:val="20"/>
                <w:szCs w:val="20"/>
                <w:color w:val="auto"/>
              </w:rPr>
            </w:pPr>
            <w:r>
              <w:rPr>
                <w:rFonts w:ascii="Courier New" w:cs="Courier New" w:eastAsia="Courier New" w:hAnsi="Courier New"/>
                <w:sz w:val="5"/>
                <w:szCs w:val="5"/>
                <w:color w:val="auto"/>
                <w:w w:val="74"/>
              </w:rPr>
              <w:t>------------------------------------------</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8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5"/>
                <w:szCs w:val="15"/>
                <w:color w:val="auto"/>
              </w:rPr>
            </w:pPr>
          </w:p>
        </w:tc>
        <w:tc>
          <w:tcPr>
            <w:tcW w:w="17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5"/>
                <w:szCs w:val="15"/>
                <w:color w:val="auto"/>
              </w:rPr>
            </w:pPr>
          </w:p>
        </w:tc>
        <w:tc>
          <w:tcPr>
            <w:tcW w:w="17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gridSpan w:val="2"/>
          </w:tcPr>
          <w:p>
            <w:pPr>
              <w:ind w:left="360"/>
              <w:spacing w:after="0"/>
              <w:rPr>
                <w:sz w:val="20"/>
                <w:szCs w:val="20"/>
                <w:color w:val="auto"/>
              </w:rPr>
            </w:pPr>
            <w:r>
              <w:rPr>
                <w:rFonts w:ascii="Courier New" w:cs="Courier New" w:eastAsia="Courier New" w:hAnsi="Courier New"/>
                <w:sz w:val="11"/>
                <w:szCs w:val="11"/>
                <w:color w:val="auto"/>
                <w:w w:val="71"/>
              </w:rPr>
              <w:t>--------------------</w:t>
            </w:r>
          </w:p>
        </w:tc>
        <w:tc>
          <w:tcPr>
            <w:tcW w:w="940" w:type="dxa"/>
            <w:vAlign w:val="bottom"/>
          </w:tcPr>
          <w:p>
            <w:pPr>
              <w:spacing w:after="0"/>
              <w:rPr>
                <w:sz w:val="15"/>
                <w:szCs w:val="15"/>
                <w:color w:val="auto"/>
              </w:rPr>
            </w:pPr>
          </w:p>
        </w:tc>
        <w:tc>
          <w:tcPr>
            <w:tcW w:w="200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1900" w:type="dxa"/>
            <w:vAlign w:val="bottom"/>
            <w:gridSpan w:val="2"/>
          </w:tcPr>
          <w:p>
            <w:pPr>
              <w:spacing w:after="0"/>
              <w:rPr>
                <w:sz w:val="20"/>
                <w:szCs w:val="20"/>
                <w:color w:val="auto"/>
              </w:rPr>
            </w:pPr>
            <w:r>
              <w:rPr>
                <w:rFonts w:ascii="Courier New" w:cs="Courier New" w:eastAsia="Courier New" w:hAnsi="Courier New"/>
                <w:sz w:val="12"/>
                <w:szCs w:val="12"/>
                <w:color w:val="auto"/>
                <w:w w:val="70"/>
              </w:rPr>
              <w:t>Revenues.............................</w:t>
            </w:r>
          </w:p>
        </w:tc>
        <w:tc>
          <w:tcPr>
            <w:tcW w:w="128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14,306</w:t>
            </w:r>
          </w:p>
        </w:tc>
        <w:tc>
          <w:tcPr>
            <w:tcW w:w="12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100.0% $</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69,640</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100.0%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38,978</w:t>
            </w:r>
          </w:p>
        </w:tc>
        <w:tc>
          <w:tcPr>
            <w:tcW w:w="12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100.0% $</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100,406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Cost of Services</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0"/>
              </w:rPr>
              <w:t>.....................</w:t>
            </w:r>
          </w:p>
        </w:tc>
        <w:tc>
          <w:tcPr>
            <w:tcW w:w="6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10,940</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76.5</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49,669</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71.3</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29,435</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75.5</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72,649</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72.4</w:t>
            </w:r>
          </w:p>
        </w:tc>
      </w:tr>
      <w:tr>
        <w:trPr>
          <w:trHeight w:val="175"/>
        </w:trPr>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18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4"/>
              </w:rPr>
              <w:t>Gross Profit....................</w:t>
            </w:r>
          </w:p>
        </w:tc>
        <w:tc>
          <w:tcPr>
            <w:tcW w:w="6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3,366</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23.5</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28.7</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9,543</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24.5</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27,757</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27.6</w:t>
            </w:r>
          </w:p>
        </w:tc>
      </w:tr>
      <w:tr>
        <w:trPr>
          <w:trHeight w:val="175"/>
        </w:trPr>
        <w:tc>
          <w:tcPr>
            <w:tcW w:w="3180" w:type="dxa"/>
            <w:vAlign w:val="bottom"/>
            <w:gridSpan w:val="3"/>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190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3"/>
              </w:rPr>
              <w:t>expenses...........................</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2,327</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16.3</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11,987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17.2</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6,689</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17.2</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28,886</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28.8</w:t>
            </w:r>
          </w:p>
        </w:tc>
      </w:tr>
      <w:tr>
        <w:trPr>
          <w:trHeight w:val="175"/>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Goodwill amortization</w:t>
            </w:r>
          </w:p>
        </w:tc>
        <w:tc>
          <w:tcPr>
            <w:tcW w:w="19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883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w:t>
            </w:r>
          </w:p>
        </w:tc>
        <w:tc>
          <w:tcPr>
            <w:tcW w:w="280" w:type="dxa"/>
            <w:vAlign w:val="bottom"/>
          </w:tcPr>
          <w:p>
            <w:pPr>
              <w:spacing w:after="0"/>
              <w:rPr>
                <w:sz w:val="15"/>
                <w:szCs w:val="15"/>
                <w:color w:val="auto"/>
              </w:rPr>
            </w:pPr>
          </w:p>
        </w:tc>
        <w:tc>
          <w:tcPr>
            <w:tcW w:w="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883</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0.9</w:t>
            </w:r>
          </w:p>
        </w:tc>
      </w:tr>
      <w:tr>
        <w:trPr>
          <w:trHeight w:val="175"/>
        </w:trPr>
        <w:tc>
          <w:tcPr>
            <w:tcW w:w="3820" w:type="dxa"/>
            <w:vAlign w:val="bottom"/>
            <w:gridSpan w:val="4"/>
          </w:tcPr>
          <w:p>
            <w:pPr>
              <w:spacing w:after="0"/>
              <w:rPr>
                <w:sz w:val="20"/>
                <w:szCs w:val="20"/>
                <w:color w:val="auto"/>
              </w:rPr>
            </w:pPr>
            <w:r>
              <w:rPr>
                <w:rFonts w:ascii="Courier New" w:cs="Courier New" w:eastAsia="Courier New" w:hAnsi="Courier New"/>
                <w:sz w:val="15"/>
                <w:szCs w:val="15"/>
                <w:color w:val="auto"/>
              </w:rPr>
              <w:t>Acquisition related expense..........</w:t>
            </w:r>
          </w:p>
        </w:tc>
        <w:tc>
          <w:tcPr>
            <w:tcW w:w="68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0.2</w:t>
            </w:r>
          </w:p>
        </w:tc>
        <w:tc>
          <w:tcPr>
            <w:tcW w:w="280" w:type="dxa"/>
            <w:vAlign w:val="bottom"/>
          </w:tcPr>
          <w:p>
            <w:pPr>
              <w:spacing w:after="0"/>
              <w:rPr>
                <w:sz w:val="15"/>
                <w:szCs w:val="15"/>
                <w:color w:val="auto"/>
              </w:rPr>
            </w:pPr>
          </w:p>
        </w:tc>
        <w:tc>
          <w:tcPr>
            <w:tcW w:w="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w:t>
            </w:r>
          </w:p>
        </w:tc>
      </w:tr>
      <w:tr>
        <w:trPr>
          <w:trHeight w:val="175"/>
        </w:trPr>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820" w:type="dxa"/>
            <w:vAlign w:val="bottom"/>
            <w:gridSpan w:val="4"/>
          </w:tcPr>
          <w:p>
            <w:pPr>
              <w:spacing w:after="0"/>
              <w:rPr>
                <w:sz w:val="20"/>
                <w:szCs w:val="20"/>
                <w:color w:val="auto"/>
              </w:rPr>
            </w:pPr>
            <w:r>
              <w:rPr>
                <w:rFonts w:ascii="Courier New" w:cs="Courier New" w:eastAsia="Courier New" w:hAnsi="Courier New"/>
                <w:sz w:val="15"/>
                <w:szCs w:val="15"/>
                <w:color w:val="auto"/>
              </w:rPr>
              <w:t>Operating income (loss)..............</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1,039</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6,931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2,854</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(2,182)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3820" w:type="dxa"/>
            <w:vAlign w:val="bottom"/>
            <w:gridSpan w:val="4"/>
          </w:tcPr>
          <w:p>
            <w:pPr>
              <w:spacing w:after="0"/>
              <w:rPr>
                <w:sz w:val="20"/>
                <w:szCs w:val="20"/>
                <w:color w:val="auto"/>
              </w:rPr>
            </w:pPr>
            <w:r>
              <w:rPr>
                <w:rFonts w:ascii="Courier New" w:cs="Courier New" w:eastAsia="Courier New" w:hAnsi="Courier New"/>
                <w:sz w:val="15"/>
                <w:szCs w:val="15"/>
                <w:color w:val="auto"/>
              </w:rPr>
              <w:t>Other income (expense)...............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0.3</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5"/>
        </w:trPr>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820" w:type="dxa"/>
            <w:vAlign w:val="bottom"/>
            <w:gridSpan w:val="4"/>
          </w:tcPr>
          <w:p>
            <w:pPr>
              <w:spacing w:after="0"/>
              <w:rPr>
                <w:sz w:val="20"/>
                <w:szCs w:val="20"/>
                <w:color w:val="auto"/>
              </w:rPr>
            </w:pPr>
            <w:r>
              <w:rPr>
                <w:rFonts w:ascii="Courier New" w:cs="Courier New" w:eastAsia="Courier New" w:hAnsi="Courier New"/>
                <w:sz w:val="15"/>
                <w:szCs w:val="15"/>
                <w:color w:val="auto"/>
              </w:rPr>
              <w:t>Income (loss) before taxes...........</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1,008</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6,923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2,744</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(2,320)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5"/>
        </w:trPr>
        <w:tc>
          <w:tcPr>
            <w:tcW w:w="3820" w:type="dxa"/>
            <w:vAlign w:val="bottom"/>
            <w:gridSpan w:val="4"/>
          </w:tcPr>
          <w:p>
            <w:pPr>
              <w:spacing w:after="0"/>
              <w:rPr>
                <w:sz w:val="20"/>
                <w:szCs w:val="20"/>
                <w:color w:val="auto"/>
              </w:rPr>
            </w:pPr>
            <w:r>
              <w:rPr>
                <w:rFonts w:ascii="Courier New" w:cs="Courier New" w:eastAsia="Courier New" w:hAnsi="Courier New"/>
                <w:sz w:val="15"/>
                <w:szCs w:val="15"/>
                <w:color w:val="auto"/>
              </w:rPr>
              <w:t>Provision for income taxes...........</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377</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3,055</w:t>
            </w: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1,195</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4,004</w:t>
            </w: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180" w:type="dxa"/>
            <w:vAlign w:val="bottom"/>
            <w:gridSpan w:val="3"/>
          </w:tcPr>
          <w:p>
            <w:pPr>
              <w:spacing w:after="0"/>
              <w:rPr>
                <w:sz w:val="20"/>
                <w:szCs w:val="20"/>
                <w:color w:val="auto"/>
              </w:rPr>
            </w:pPr>
            <w:r>
              <w:rPr>
                <w:rFonts w:ascii="Courier New" w:cs="Courier New" w:eastAsia="Courier New" w:hAnsi="Courier New"/>
                <w:sz w:val="15"/>
                <w:szCs w:val="15"/>
                <w:color w:val="auto"/>
                <w:w w:val="94"/>
              </w:rPr>
              <w:t>Net income (loss)....................</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3,868</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5.6%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1,549</w:t>
            </w:r>
          </w:p>
        </w:tc>
        <w:tc>
          <w:tcPr>
            <w:tcW w:w="12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4.0% $</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(6,324)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5"/>
        </w:trPr>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080" w:type="dxa"/>
            <w:vAlign w:val="bottom"/>
            <w:gridSpan w:val="7"/>
          </w:tcPr>
          <w:p>
            <w:pPr>
              <w:jc w:val="right"/>
              <w:ind w:right="4"/>
              <w:spacing w:after="0"/>
              <w:rPr>
                <w:sz w:val="20"/>
                <w:szCs w:val="20"/>
                <w:color w:val="auto"/>
              </w:rPr>
            </w:pPr>
            <w:r>
              <w:rPr>
                <w:rFonts w:ascii="Courier New" w:cs="Courier New" w:eastAsia="Courier New" w:hAnsi="Courier New"/>
                <w:sz w:val="15"/>
                <w:szCs w:val="15"/>
                <w:color w:val="auto"/>
              </w:rPr>
              <w:t>=========  =========  =========  ==========  =========</w:t>
            </w:r>
          </w:p>
        </w:tc>
      </w:tr>
      <w:tr>
        <w:trPr>
          <w:trHeight w:val="350"/>
        </w:trPr>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REVENUE --</w:t>
            </w:r>
          </w:p>
        </w:tc>
        <w:tc>
          <w:tcPr>
            <w:tcW w:w="6000" w:type="dxa"/>
            <w:vAlign w:val="bottom"/>
            <w:gridSpan w:val="8"/>
          </w:tcPr>
          <w:p>
            <w:pPr>
              <w:jc w:val="right"/>
              <w:ind w:right="184"/>
              <w:spacing w:after="0"/>
              <w:rPr>
                <w:sz w:val="20"/>
                <w:szCs w:val="20"/>
                <w:color w:val="auto"/>
              </w:rPr>
            </w:pPr>
            <w:r>
              <w:rPr>
                <w:rFonts w:ascii="Courier New" w:cs="Courier New" w:eastAsia="Courier New" w:hAnsi="Courier New"/>
                <w:sz w:val="15"/>
                <w:szCs w:val="15"/>
                <w:color w:val="auto"/>
              </w:rPr>
              <w:t>Revenues increased from $14.3 million and $39.0 million for the</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7440" w:type="dxa"/>
            <w:vAlign w:val="bottom"/>
            <w:gridSpan w:val="9"/>
          </w:tcPr>
          <w:p>
            <w:pPr>
              <w:spacing w:after="0"/>
              <w:rPr>
                <w:sz w:val="20"/>
                <w:szCs w:val="20"/>
                <w:color w:val="auto"/>
              </w:rPr>
            </w:pPr>
            <w:r>
              <w:rPr>
                <w:rFonts w:ascii="Courier New" w:cs="Courier New" w:eastAsia="Courier New" w:hAnsi="Courier New"/>
                <w:sz w:val="15"/>
                <w:szCs w:val="15"/>
                <w:color w:val="auto"/>
              </w:rPr>
              <w:t>three and nine months ended September 30, 1996 to $69.6 million and $100.4</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7440" w:type="dxa"/>
            <w:vAlign w:val="bottom"/>
            <w:gridSpan w:val="9"/>
          </w:tcPr>
          <w:p>
            <w:pPr>
              <w:spacing w:after="0"/>
              <w:rPr>
                <w:sz w:val="20"/>
                <w:szCs w:val="20"/>
                <w:color w:val="auto"/>
              </w:rPr>
            </w:pPr>
            <w:r>
              <w:rPr>
                <w:rFonts w:ascii="Courier New" w:cs="Courier New" w:eastAsia="Courier New" w:hAnsi="Courier New"/>
                <w:sz w:val="15"/>
                <w:szCs w:val="15"/>
                <w:color w:val="auto"/>
              </w:rPr>
              <w:t>million for the three and nine months ended September 30, 1997 primarily due to</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820" w:type="dxa"/>
            <w:vAlign w:val="bottom"/>
            <w:gridSpan w:val="4"/>
          </w:tcPr>
          <w:p>
            <w:pPr>
              <w:spacing w:after="0"/>
              <w:rPr>
                <w:sz w:val="20"/>
                <w:szCs w:val="20"/>
                <w:color w:val="auto"/>
              </w:rPr>
            </w:pPr>
            <w:r>
              <w:rPr>
                <w:rFonts w:ascii="Courier New" w:cs="Courier New" w:eastAsia="Courier New" w:hAnsi="Courier New"/>
                <w:sz w:val="15"/>
                <w:szCs w:val="15"/>
                <w:color w:val="auto"/>
              </w:rPr>
              <w:t>the acquisition of the Founding Companies.</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50"/>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GROSS PROFIT --</w:t>
            </w:r>
          </w:p>
        </w:tc>
        <w:tc>
          <w:tcPr>
            <w:tcW w:w="4540" w:type="dxa"/>
            <w:vAlign w:val="bottom"/>
            <w:gridSpan w:val="6"/>
          </w:tcPr>
          <w:p>
            <w:pPr>
              <w:spacing w:after="0"/>
              <w:rPr>
                <w:sz w:val="20"/>
                <w:szCs w:val="20"/>
                <w:color w:val="auto"/>
              </w:rPr>
            </w:pPr>
            <w:r>
              <w:rPr>
                <w:rFonts w:ascii="Courier New" w:cs="Courier New" w:eastAsia="Courier New" w:hAnsi="Courier New"/>
                <w:sz w:val="15"/>
                <w:szCs w:val="15"/>
                <w:color w:val="auto"/>
              </w:rPr>
              <w:t>Gross profit increased from $3.4 million and $9.5</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million</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7440" w:type="dxa"/>
            <w:vAlign w:val="bottom"/>
            <w:gridSpan w:val="9"/>
          </w:tcPr>
          <w:p>
            <w:pPr>
              <w:spacing w:after="0"/>
              <w:rPr>
                <w:sz w:val="20"/>
                <w:szCs w:val="20"/>
                <w:color w:val="auto"/>
              </w:rPr>
            </w:pPr>
            <w:r>
              <w:rPr>
                <w:rFonts w:ascii="Courier New" w:cs="Courier New" w:eastAsia="Courier New" w:hAnsi="Courier New"/>
                <w:sz w:val="15"/>
                <w:szCs w:val="15"/>
                <w:color w:val="auto"/>
              </w:rPr>
              <w:t>for the three and nine months ended September 30, 1996 to $20.0 million and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7440" w:type="dxa"/>
            <w:vAlign w:val="bottom"/>
            <w:gridSpan w:val="9"/>
          </w:tcPr>
          <w:p>
            <w:pPr>
              <w:spacing w:after="0"/>
              <w:rPr>
                <w:sz w:val="20"/>
                <w:szCs w:val="20"/>
                <w:color w:val="auto"/>
              </w:rPr>
            </w:pPr>
            <w:r>
              <w:rPr>
                <w:rFonts w:ascii="Courier New" w:cs="Courier New" w:eastAsia="Courier New" w:hAnsi="Courier New"/>
                <w:sz w:val="15"/>
                <w:szCs w:val="15"/>
                <w:color w:val="auto"/>
              </w:rPr>
              <w:t>$27.8 million for the three and nine months ended September 30, 1997 primarily</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7440" w:type="dxa"/>
            <w:vAlign w:val="bottom"/>
            <w:gridSpan w:val="9"/>
          </w:tcPr>
          <w:p>
            <w:pPr>
              <w:spacing w:after="0"/>
              <w:rPr>
                <w:sz w:val="20"/>
                <w:szCs w:val="20"/>
                <w:color w:val="auto"/>
              </w:rPr>
            </w:pPr>
            <w:r>
              <w:rPr>
                <w:rFonts w:ascii="Courier New" w:cs="Courier New" w:eastAsia="Courier New" w:hAnsi="Courier New"/>
                <w:sz w:val="15"/>
                <w:szCs w:val="15"/>
                <w:color w:val="auto"/>
              </w:rPr>
              <w:t>due to the acquisition of the Founding Companies. Gross profit as a percent of</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6440" w:type="dxa"/>
            <w:vAlign w:val="bottom"/>
            <w:gridSpan w:val="8"/>
          </w:tcPr>
          <w:p>
            <w:pPr>
              <w:spacing w:after="0"/>
              <w:rPr>
                <w:sz w:val="20"/>
                <w:szCs w:val="20"/>
                <w:color w:val="auto"/>
              </w:rPr>
            </w:pPr>
            <w:r>
              <w:rPr>
                <w:rFonts w:ascii="Courier New" w:cs="Courier New" w:eastAsia="Courier New" w:hAnsi="Courier New"/>
                <w:sz w:val="15"/>
                <w:szCs w:val="15"/>
                <w:color w:val="auto"/>
              </w:rPr>
              <w:t>revenues increased from 23.5% for the three months ended September 30,</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1996 to</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6440" w:type="dxa"/>
            <w:vAlign w:val="bottom"/>
            <w:gridSpan w:val="8"/>
          </w:tcPr>
          <w:p>
            <w:pPr>
              <w:spacing w:after="0"/>
              <w:rPr>
                <w:sz w:val="20"/>
                <w:szCs w:val="20"/>
                <w:color w:val="auto"/>
              </w:rPr>
            </w:pPr>
            <w:r>
              <w:rPr>
                <w:rFonts w:ascii="Courier New" w:cs="Courier New" w:eastAsia="Courier New" w:hAnsi="Courier New"/>
                <w:sz w:val="15"/>
                <w:szCs w:val="15"/>
                <w:color w:val="auto"/>
              </w:rPr>
              <w:t>28.7% for the three months ended September 30, 1997, primarily related</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to the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820" w:type="dxa"/>
            <w:vAlign w:val="bottom"/>
            <w:gridSpan w:val="4"/>
          </w:tcPr>
          <w:p>
            <w:pPr>
              <w:spacing w:after="0"/>
              <w:rPr>
                <w:sz w:val="20"/>
                <w:szCs w:val="20"/>
                <w:color w:val="auto"/>
              </w:rPr>
            </w:pPr>
            <w:r>
              <w:rPr>
                <w:rFonts w:ascii="Courier New" w:cs="Courier New" w:eastAsia="Courier New" w:hAnsi="Courier New"/>
                <w:sz w:val="15"/>
                <w:szCs w:val="15"/>
                <w:color w:val="auto"/>
              </w:rPr>
              <w:t>acquisition of the Founding Companies.</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50"/>
        </w:trPr>
        <w:tc>
          <w:tcPr>
            <w:tcW w:w="544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SELLING, GENERAL AND ADMINISTRATIVE EXPENSES (SG&amp;A) --</w:t>
            </w:r>
          </w:p>
        </w:tc>
        <w:tc>
          <w:tcPr>
            <w:tcW w:w="200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SG&amp;A increased from</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6440" w:type="dxa"/>
            <w:vAlign w:val="bottom"/>
            <w:gridSpan w:val="8"/>
          </w:tcPr>
          <w:p>
            <w:pPr>
              <w:spacing w:after="0"/>
              <w:rPr>
                <w:sz w:val="20"/>
                <w:szCs w:val="20"/>
                <w:color w:val="auto"/>
              </w:rPr>
            </w:pPr>
            <w:r>
              <w:rPr>
                <w:rFonts w:ascii="Courier New" w:cs="Courier New" w:eastAsia="Courier New" w:hAnsi="Courier New"/>
                <w:sz w:val="15"/>
                <w:szCs w:val="15"/>
                <w:color w:val="auto"/>
              </w:rPr>
              <w:t>$2.3 million or 16.3% of revenues for the three months ended September</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30, 1996</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7440" w:type="dxa"/>
            <w:vAlign w:val="bottom"/>
            <w:gridSpan w:val="9"/>
          </w:tcPr>
          <w:p>
            <w:pPr>
              <w:spacing w:after="0"/>
              <w:rPr>
                <w:sz w:val="20"/>
                <w:szCs w:val="20"/>
                <w:color w:val="auto"/>
              </w:rPr>
            </w:pPr>
            <w:r>
              <w:rPr>
                <w:rFonts w:ascii="Courier New" w:cs="Courier New" w:eastAsia="Courier New" w:hAnsi="Courier New"/>
                <w:sz w:val="15"/>
                <w:szCs w:val="15"/>
                <w:color w:val="auto"/>
              </w:rPr>
              <w:t>to $12.0 million or 17.2% of revenues. The $9.7 million increase in SG&amp;A is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6440" w:type="dxa"/>
            <w:vAlign w:val="bottom"/>
            <w:gridSpan w:val="8"/>
          </w:tcPr>
          <w:p>
            <w:pPr>
              <w:spacing w:after="0"/>
              <w:rPr>
                <w:sz w:val="20"/>
                <w:szCs w:val="20"/>
                <w:color w:val="auto"/>
              </w:rPr>
            </w:pPr>
            <w:r>
              <w:rPr>
                <w:rFonts w:ascii="Courier New" w:cs="Courier New" w:eastAsia="Courier New" w:hAnsi="Courier New"/>
                <w:sz w:val="15"/>
                <w:szCs w:val="15"/>
                <w:color w:val="auto"/>
              </w:rPr>
              <w:t>primarily related to the acquisition of the Founding Companies, and to</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6440" w:type="dxa"/>
            <w:vAlign w:val="bottom"/>
            <w:gridSpan w:val="8"/>
          </w:tcPr>
          <w:p>
            <w:pPr>
              <w:spacing w:after="0"/>
              <w:rPr>
                <w:sz w:val="20"/>
                <w:szCs w:val="20"/>
                <w:color w:val="auto"/>
              </w:rPr>
            </w:pPr>
            <w:r>
              <w:rPr>
                <w:rFonts w:ascii="Courier New" w:cs="Courier New" w:eastAsia="Courier New" w:hAnsi="Courier New"/>
                <w:sz w:val="15"/>
                <w:szCs w:val="15"/>
                <w:color w:val="auto"/>
              </w:rPr>
              <w:t>somewhat lesser extent, the addition of the management and acquisition</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teams at</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7440" w:type="dxa"/>
            <w:vAlign w:val="bottom"/>
            <w:gridSpan w:val="9"/>
          </w:tcPr>
          <w:p>
            <w:pPr>
              <w:spacing w:after="0"/>
              <w:rPr>
                <w:sz w:val="20"/>
                <w:szCs w:val="20"/>
                <w:color w:val="auto"/>
              </w:rPr>
            </w:pPr>
            <w:r>
              <w:rPr>
                <w:rFonts w:ascii="Courier New" w:cs="Courier New" w:eastAsia="Courier New" w:hAnsi="Courier New"/>
                <w:sz w:val="15"/>
                <w:szCs w:val="15"/>
                <w:color w:val="auto"/>
              </w:rPr>
              <w:t>corporate. SG&amp;A increased from $6.7 million or 17.2% of revenues for the nine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7440" w:type="dxa"/>
            <w:vAlign w:val="bottom"/>
            <w:gridSpan w:val="9"/>
          </w:tcPr>
          <w:p>
            <w:pPr>
              <w:spacing w:after="0"/>
              <w:rPr>
                <w:sz w:val="20"/>
                <w:szCs w:val="20"/>
                <w:color w:val="auto"/>
              </w:rPr>
            </w:pPr>
            <w:r>
              <w:rPr>
                <w:rFonts w:ascii="Courier New" w:cs="Courier New" w:eastAsia="Courier New" w:hAnsi="Courier New"/>
                <w:sz w:val="15"/>
                <w:szCs w:val="15"/>
                <w:color w:val="auto"/>
              </w:rPr>
              <w:t>months ended September 30, 1996 to $28.9 million or 28.8% of revenues. The $22.2</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7440" w:type="dxa"/>
            <w:vAlign w:val="bottom"/>
            <w:gridSpan w:val="9"/>
          </w:tcPr>
          <w:p>
            <w:pPr>
              <w:spacing w:after="0"/>
              <w:rPr>
                <w:sz w:val="20"/>
                <w:szCs w:val="20"/>
                <w:color w:val="auto"/>
              </w:rPr>
            </w:pPr>
            <w:r>
              <w:rPr>
                <w:rFonts w:ascii="Courier New" w:cs="Courier New" w:eastAsia="Courier New" w:hAnsi="Courier New"/>
                <w:sz w:val="15"/>
                <w:szCs w:val="15"/>
                <w:color w:val="auto"/>
              </w:rPr>
              <w:t>million increase in SG&amp;A is primarily related to the acquisition of the Founding</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7440" w:type="dxa"/>
            <w:vAlign w:val="bottom"/>
            <w:gridSpan w:val="9"/>
          </w:tcPr>
          <w:p>
            <w:pPr>
              <w:spacing w:after="0"/>
              <w:rPr>
                <w:sz w:val="20"/>
                <w:szCs w:val="20"/>
                <w:color w:val="auto"/>
              </w:rPr>
            </w:pPr>
            <w:r>
              <w:rPr>
                <w:rFonts w:ascii="Courier New" w:cs="Courier New" w:eastAsia="Courier New" w:hAnsi="Courier New"/>
                <w:sz w:val="15"/>
                <w:szCs w:val="15"/>
                <w:color w:val="auto"/>
              </w:rPr>
              <w:t>Companies, the $11.6 million of non-recurring non-cash compensation expense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7440" w:type="dxa"/>
            <w:vAlign w:val="bottom"/>
            <w:gridSpan w:val="9"/>
          </w:tcPr>
          <w:p>
            <w:pPr>
              <w:spacing w:after="0"/>
              <w:rPr>
                <w:sz w:val="20"/>
                <w:szCs w:val="20"/>
                <w:color w:val="auto"/>
              </w:rPr>
            </w:pPr>
            <w:r>
              <w:rPr>
                <w:rFonts w:ascii="Courier New" w:cs="Courier New" w:eastAsia="Courier New" w:hAnsi="Courier New"/>
                <w:sz w:val="15"/>
                <w:szCs w:val="15"/>
                <w:color w:val="auto"/>
              </w:rPr>
              <w:t>recorded in the first quarter of 1997 and $0.9 million related to the addition</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440" w:type="dxa"/>
            <w:vAlign w:val="bottom"/>
            <w:gridSpan w:val="6"/>
          </w:tcPr>
          <w:p>
            <w:pPr>
              <w:spacing w:after="0"/>
              <w:rPr>
                <w:sz w:val="20"/>
                <w:szCs w:val="20"/>
                <w:color w:val="auto"/>
              </w:rPr>
            </w:pPr>
            <w:r>
              <w:rPr>
                <w:rFonts w:ascii="Courier New" w:cs="Courier New" w:eastAsia="Courier New" w:hAnsi="Courier New"/>
                <w:sz w:val="15"/>
                <w:szCs w:val="15"/>
                <w:color w:val="auto"/>
              </w:rPr>
              <w:t>of the management and acquisition teams at corporate.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50"/>
        </w:trPr>
        <w:tc>
          <w:tcPr>
            <w:tcW w:w="3180" w:type="dxa"/>
            <w:vAlign w:val="bottom"/>
            <w:gridSpan w:val="3"/>
          </w:tcPr>
          <w:p>
            <w:pPr>
              <w:spacing w:after="0"/>
              <w:rPr>
                <w:sz w:val="20"/>
                <w:szCs w:val="20"/>
                <w:color w:val="auto"/>
              </w:rPr>
            </w:pPr>
            <w:r>
              <w:rPr>
                <w:rFonts w:ascii="Courier New" w:cs="Courier New" w:eastAsia="Courier New" w:hAnsi="Courier New"/>
                <w:sz w:val="15"/>
                <w:szCs w:val="15"/>
                <w:color w:val="auto"/>
              </w:rPr>
              <w:t>LIQUIDITY AND CAPITAL RESOURCES --</w:t>
            </w:r>
          </w:p>
        </w:tc>
        <w:tc>
          <w:tcPr>
            <w:tcW w:w="132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w w:val="97"/>
              </w:rPr>
              <w:t>COMBINED</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79" w:lineRule="exact"/>
        <w:rPr>
          <w:sz w:val="20"/>
          <w:szCs w:val="20"/>
          <w:color w:val="auto"/>
        </w:rPr>
      </w:pPr>
    </w:p>
    <w:p>
      <w:pPr>
        <w:ind w:right="4340" w:firstLine="454"/>
        <w:spacing w:after="0" w:line="246" w:lineRule="auto"/>
        <w:rPr>
          <w:sz w:val="20"/>
          <w:szCs w:val="20"/>
          <w:color w:val="auto"/>
        </w:rPr>
      </w:pPr>
      <w:r>
        <w:rPr>
          <w:rFonts w:ascii="Courier New" w:cs="Courier New" w:eastAsia="Courier New" w:hAnsi="Courier New"/>
          <w:sz w:val="15"/>
          <w:szCs w:val="15"/>
          <w:color w:val="auto"/>
        </w:rPr>
        <w:t>During the nine months ended September 30, 1997, net cash provided by operating activities was $1.2 million, capital expenditures were $1.6 million and net borrowings of debt amounted to $0.4 million. Additionally, payments for S Corporation Distributions to former owners of the Pooled Companies were $1.0 million.</w:t>
      </w:r>
    </w:p>
    <w:p>
      <w:pPr>
        <w:spacing w:after="0" w:line="178" w:lineRule="exact"/>
        <w:rPr>
          <w:sz w:val="20"/>
          <w:szCs w:val="20"/>
          <w:color w:val="auto"/>
        </w:rPr>
      </w:pPr>
    </w:p>
    <w:p>
      <w:pPr>
        <w:ind w:right="4260" w:firstLine="454"/>
        <w:spacing w:after="0" w:line="246" w:lineRule="auto"/>
        <w:rPr>
          <w:sz w:val="20"/>
          <w:szCs w:val="20"/>
          <w:color w:val="auto"/>
        </w:rPr>
      </w:pPr>
      <w:r>
        <w:rPr>
          <w:rFonts w:ascii="Courier New" w:cs="Courier New" w:eastAsia="Courier New" w:hAnsi="Courier New"/>
          <w:sz w:val="15"/>
          <w:szCs w:val="15"/>
          <w:color w:val="auto"/>
        </w:rPr>
        <w:t>On June 27, 1997, Comfort Systems sold 6,100,000 shares of Common Stock to the public at $13.00 per share (the Offering). The net proceeds to Comfort Systems from the Offering (after deducting underwriting commissions and offering expenses) were $69.7 million. Of this amount, $45.3 million was used to pay the cash portion of the purchase prices of the Founding Companies.</w:t>
      </w:r>
    </w:p>
    <w:p>
      <w:pPr>
        <w:spacing w:after="0" w:line="178" w:lineRule="exact"/>
        <w:rPr>
          <w:sz w:val="20"/>
          <w:szCs w:val="20"/>
          <w:color w:val="auto"/>
        </w:rPr>
      </w:pPr>
    </w:p>
    <w:p>
      <w:pPr>
        <w:jc w:val="both"/>
        <w:ind w:right="4440" w:firstLine="454"/>
        <w:spacing w:after="0" w:line="246" w:lineRule="auto"/>
        <w:rPr>
          <w:sz w:val="20"/>
          <w:szCs w:val="20"/>
          <w:color w:val="auto"/>
        </w:rPr>
      </w:pPr>
      <w:r>
        <w:rPr>
          <w:rFonts w:ascii="Courier New" w:cs="Courier New" w:eastAsia="Courier New" w:hAnsi="Courier New"/>
          <w:sz w:val="15"/>
          <w:szCs w:val="15"/>
          <w:color w:val="auto"/>
        </w:rPr>
        <w:t>In connection with the Offering, the Company had granted its underwriters an option to sell an additional 915,000 shares at $13.00 per share. On July 9, the underwriters exercised this option. Net proceeds to the Company from this sale of shares were $11.1 million after deducting underwriting commissions.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20"/>
          </w:cols>
          <w:pgMar w:left="240" w:top="468" w:right="139" w:bottom="1440" w:gutter="0" w:footer="0" w:header="0"/>
        </w:sectPr>
      </w:pPr>
    </w:p>
    <w:bookmarkStart w:id="16" w:name="page17"/>
    <w:bookmarkEnd w:id="16"/>
    <w:p>
      <w:pPr>
        <w:ind w:left="440"/>
        <w:spacing w:after="0"/>
        <w:rPr>
          <w:sz w:val="20"/>
          <w:szCs w:val="20"/>
          <w:color w:val="auto"/>
        </w:rPr>
      </w:pPr>
      <w:r>
        <w:rPr>
          <w:rFonts w:ascii="Courier New" w:cs="Courier New" w:eastAsia="Courier New" w:hAnsi="Courier New"/>
          <w:sz w:val="15"/>
          <w:szCs w:val="15"/>
          <w:color w:val="auto"/>
        </w:rPr>
        <w:t>As of September 22, 1997, the Company entered into an amended and restated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agreement with Bank One, Texas, N.A. (the "Credit Facility").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 provides the Company with an unsecured revolving line of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$75 million. The Company has a choice of two interest rate options when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 under the Credit Facility. Under one option the interest rate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determined based on the higher of the Federal Funds Rate plus one-half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point or the bank's prime rate. An additional margin of zero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one-quarter percentage point is then added to the higher of these two rates.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margin depends on the ratio of the Company's debt to earnings before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taxes, depreciation and amortization for the preceding twelve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("EBITDA"). For purposes of this ratio, EBITDA may include the preceding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twelve months' results for any companies acquired during the last year.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other interest rate option, borrowings bear interest based on designated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Eurodollar rates (which generally approximate the London Interbank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Offered Rates or LIBOR, as published in major financial media) plus one to two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points, again depending on the ratio of debt to EBITDA. In addition,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fees of 0.125% to 0.375% per annum, also depending on the ratio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to EBITDA, are payable on the unused portion of the line of credit.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 prohibits the payment of dividends by the Company and requires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to comply with certain financial covenants. The Credit Facility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expires on July 2, 2000, at which time all amounts outstanding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are due. As of September 30, 1997, $18.9 million was outstanding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Facility at an average interest rate of approximately 6.7%.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12, 1997, $16.3 million remains outstanding on the Credit Facility.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intends to pursue acquisition opportunities. The Company expects to fund future acquisitions through the issuance of additional common stock, working capital, cash flow from operations and borrowings, including use of amounts available under the Credit Facility. The Company anticipates that its cash flow from operations will provide cash in excess of the Company's normal working capital needs, debt service requirements and planned capital expenditures for equipment.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CYCLICALITY</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HVAC industry is subject to seasonable variations. Specifically, the demand for new installations and for replacement is generally lower during the winter months due to reduced construction activities during inclement weather and less use of air conditioning during the colder months. Demand for HVAC services is generally higher in the second and third quarters due to increased construction activity and increased use of air conditioning during the warmer months. Accordingly, the Company expects its revenues and operating results generally will be lower in the first and fourth quarters.</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Historically, the construction industry has been highly cyclical. As a result, the Company's volume of business may be adversely affected by declines in new installation projects in various geographic regions of the United States.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8" w:right="1440" w:bottom="1440" w:gutter="0" w:footer="0" w:header="0"/>
        </w:sectPr>
      </w:pPr>
    </w:p>
    <w:bookmarkStart w:id="17" w:name="page18"/>
    <w:bookmarkEnd w:id="17"/>
    <w:p>
      <w:pPr>
        <w:ind w:left="2440"/>
        <w:spacing w:after="0"/>
        <w:rPr>
          <w:sz w:val="20"/>
          <w:szCs w:val="20"/>
          <w:color w:val="auto"/>
        </w:rPr>
      </w:pPr>
      <w:r>
        <w:rPr>
          <w:rFonts w:ascii="Courier New" w:cs="Courier New" w:eastAsia="Courier New" w:hAnsi="Courier New"/>
          <w:sz w:val="15"/>
          <w:szCs w:val="15"/>
          <w:color w:val="auto"/>
        </w:rPr>
        <w:t>COMFORT SYSTEMS USA, INC.</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PART II -- OTHER INFORMATION</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LEGAL PROCEEDINGS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is involved in various legal proceedings that have arisen in the ordinary course of business. The Company does not believe that any of these proceedings will have a material adverse effect on the financial position or results of operations of the Company.</w:t>
      </w:r>
    </w:p>
    <w:p>
      <w:pPr>
        <w:spacing w:after="0" w:line="177"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2.</w:t>
        <w:tab/>
        <w:t>RECENT SALES OF UNREGISTERED SECURITIES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the three month period ended September 30, 1997, as consideration to various shareholders of acquired companies, the Company issued a total of 2,057,823 shares of Common Stock which were not registered under the Securities Act of 1933, as amended (the "Securities Act") in a series of acquisition transactions in the amounts and on the following dates indicated: August</w:t>
      </w:r>
    </w:p>
    <w:p>
      <w:pPr>
        <w:spacing w:after="0" w:line="3"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29 -- 928,962 shares; September 4 -- 184,956 shares; September 10 -- 179,745 shares; September 25 -- 405,314 shares; and September 30 -- an aggregate of 358,846 shares. These shares were issued without registration under the Securities Act in reliance on the exemption provided by Section 4(2) of the Securities Act.</w:t>
      </w:r>
    </w:p>
    <w:p>
      <w:pPr>
        <w:spacing w:after="0" w:line="17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0" w:lineRule="exact"/>
        <w:rPr>
          <w:sz w:val="20"/>
          <w:szCs w:val="20"/>
          <w:color w:val="auto"/>
        </w:rPr>
      </w:pPr>
    </w:p>
    <w:p>
      <w:pPr>
        <w:ind w:left="900" w:hanging="452"/>
        <w:spacing w:after="0"/>
        <w:tabs>
          <w:tab w:leader="none" w:pos="9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0" w:lineRule="exact"/>
        <w:rPr>
          <w:sz w:val="20"/>
          <w:szCs w:val="20"/>
          <w:color w:val="auto"/>
        </w:rPr>
      </w:pPr>
    </w:p>
    <w:p>
      <w:pPr>
        <w:ind w:left="1080" w:right="3139" w:hanging="1090"/>
        <w:spacing w:after="0" w:line="247" w:lineRule="auto"/>
        <w:tabs>
          <w:tab w:leader="none" w:pos="10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Agreement Regarding Sale of Stock between Fred M. Ferreira and the Registrant dated October 31, 1997. (Filed herewith.)</w:t>
      </w:r>
    </w:p>
    <w:p>
      <w:pPr>
        <w:spacing w:after="0" w:line="175" w:lineRule="exact"/>
        <w:rPr>
          <w:sz w:val="20"/>
          <w:szCs w:val="20"/>
          <w:color w:val="auto"/>
        </w:rPr>
      </w:pPr>
    </w:p>
    <w:p>
      <w:pPr>
        <w:jc w:val="center"/>
        <w:ind w:right="3219"/>
        <w:spacing w:after="0"/>
        <w:tabs>
          <w:tab w:leader="none" w:pos="7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Agreement Regarding Sale of Stock between Steve S. Harter and the</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Registrant dated October 31, 1997. (Filed herewith.)</w:t>
      </w:r>
    </w:p>
    <w:p>
      <w:pPr>
        <w:spacing w:after="0" w:line="180" w:lineRule="exact"/>
        <w:rPr>
          <w:sz w:val="20"/>
          <w:szCs w:val="20"/>
          <w:color w:val="auto"/>
        </w:rPr>
      </w:pPr>
    </w:p>
    <w:p>
      <w:pPr>
        <w:ind w:left="1080" w:right="3219" w:hanging="1090"/>
        <w:spacing w:after="0" w:line="247" w:lineRule="auto"/>
        <w:tabs>
          <w:tab w:leader="none" w:pos="10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Agreement Regarding Sale of Stock between J. Gordon Beittenmiller and the Registrant dated October 31, 1997. (Filed herewith.)</w:t>
      </w:r>
    </w:p>
    <w:p>
      <w:pPr>
        <w:spacing w:after="0" w:line="175" w:lineRule="exact"/>
        <w:rPr>
          <w:sz w:val="20"/>
          <w:szCs w:val="20"/>
          <w:color w:val="auto"/>
        </w:rPr>
      </w:pPr>
    </w:p>
    <w:p>
      <w:pPr>
        <w:jc w:val="center"/>
        <w:ind w:right="3219"/>
        <w:spacing w:after="0"/>
        <w:tabs>
          <w:tab w:leader="none" w:pos="70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Agreement Regarding Sale of Stock between Thomas J. Beaty and the</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Registrant dated October 31, 1997. (Filed herewith.)</w:t>
      </w:r>
    </w:p>
    <w:p>
      <w:pPr>
        <w:spacing w:after="0" w:line="18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Agreement Regarding Sale of Stock between Brian S. Atlas and the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Registrant dated October 31, 1997. (Filed herewith.)</w:t>
      </w:r>
    </w:p>
    <w:p>
      <w:pPr>
        <w:spacing w:after="0" w:line="180" w:lineRule="exact"/>
        <w:rPr>
          <w:sz w:val="20"/>
          <w:szCs w:val="20"/>
          <w:color w:val="auto"/>
        </w:rPr>
      </w:pPr>
    </w:p>
    <w:p>
      <w:pPr>
        <w:ind w:left="1080" w:right="3139" w:hanging="1090"/>
        <w:spacing w:after="0" w:line="247" w:lineRule="auto"/>
        <w:tabs>
          <w:tab w:leader="none" w:pos="106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Agreement Regarding Sale of Stock between John C. Phillips and the Registrant dated October 31, 1997. (Filed herewith.)</w:t>
      </w:r>
    </w:p>
    <w:p>
      <w:pPr>
        <w:spacing w:after="0" w:line="17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Agreement Regarding Sale of Stock between Alfred J. Giardenelli, Jr.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and the Registrant dated October 31, 1997. (Filed herewith.)</w:t>
      </w:r>
    </w:p>
    <w:p>
      <w:pPr>
        <w:spacing w:after="0" w:line="180" w:lineRule="exact"/>
        <w:rPr>
          <w:sz w:val="20"/>
          <w:szCs w:val="20"/>
          <w:color w:val="auto"/>
        </w:rPr>
      </w:pPr>
    </w:p>
    <w:p>
      <w:pPr>
        <w:ind w:left="1080" w:right="3139" w:hanging="1090"/>
        <w:spacing w:after="0" w:line="247" w:lineRule="auto"/>
        <w:tabs>
          <w:tab w:leader="none" w:pos="10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Agreement Regarding Sale of Stock between Robert J. Powers and the Registrant dated October 31, 1997. (Filed herewith.)</w:t>
      </w:r>
    </w:p>
    <w:p>
      <w:pPr>
        <w:spacing w:after="0" w:line="175" w:lineRule="exact"/>
        <w:rPr>
          <w:sz w:val="20"/>
          <w:szCs w:val="20"/>
          <w:color w:val="auto"/>
        </w:rPr>
      </w:pPr>
    </w:p>
    <w:p>
      <w:pPr>
        <w:ind w:left="1080" w:right="2959" w:hanging="1090"/>
        <w:spacing w:after="0" w:line="247" w:lineRule="auto"/>
        <w:tabs>
          <w:tab w:leader="none" w:pos="10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Agreement Regarding Sale of Stock between Samuel M. Lawrence and the Registrant dated October 31, 1997. (Filed herewith.)</w:t>
      </w:r>
    </w:p>
    <w:p>
      <w:pPr>
        <w:spacing w:after="0" w:line="175" w:lineRule="exact"/>
        <w:rPr>
          <w:sz w:val="20"/>
          <w:szCs w:val="20"/>
          <w:color w:val="auto"/>
        </w:rPr>
      </w:pPr>
    </w:p>
    <w:p>
      <w:pPr>
        <w:ind w:left="1080" w:right="3219" w:hanging="1090"/>
        <w:spacing w:after="0" w:line="247" w:lineRule="auto"/>
        <w:tabs>
          <w:tab w:leader="none" w:pos="106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Agreement Regarding Sale of Stock between Michael Nothum, Jr. and the Registrant dated October 31, 1997. (Filed herewith.)</w:t>
      </w:r>
    </w:p>
    <w:p>
      <w:pPr>
        <w:spacing w:after="0" w:line="175" w:lineRule="exact"/>
        <w:rPr>
          <w:sz w:val="20"/>
          <w:szCs w:val="20"/>
          <w:color w:val="auto"/>
        </w:rPr>
      </w:pPr>
    </w:p>
    <w:p>
      <w:pPr>
        <w:ind w:left="1080" w:right="3599" w:hanging="1090"/>
        <w:spacing w:after="0" w:line="247" w:lineRule="auto"/>
        <w:tabs>
          <w:tab w:leader="none" w:pos="10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Agreement Regarding Sale of Stock between Bob R. Cook and the Registrant dated October 31, 1997. (Filed herewith.)</w:t>
      </w:r>
    </w:p>
    <w:p>
      <w:pPr>
        <w:spacing w:after="0" w:line="175" w:lineRule="exact"/>
        <w:rPr>
          <w:sz w:val="20"/>
          <w:szCs w:val="20"/>
          <w:color w:val="auto"/>
        </w:rPr>
      </w:pPr>
    </w:p>
    <w:p>
      <w:pPr>
        <w:jc w:val="center"/>
        <w:ind w:right="3039"/>
        <w:spacing w:after="0"/>
        <w:tabs>
          <w:tab w:leader="none" w:pos="62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Agreement Regarding Sale of Stock between Charles W. Klapperich and</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Registrant dated October 31, 1997. (Filed herewith.)</w:t>
      </w:r>
    </w:p>
    <w:p>
      <w:pPr>
        <w:spacing w:after="0" w:line="180" w:lineRule="exact"/>
        <w:rPr>
          <w:sz w:val="20"/>
          <w:szCs w:val="20"/>
          <w:color w:val="auto"/>
        </w:rPr>
      </w:pPr>
    </w:p>
    <w:p>
      <w:pPr>
        <w:ind w:left="1080" w:right="3139" w:hanging="1090"/>
        <w:spacing w:after="0" w:line="247" w:lineRule="auto"/>
        <w:tabs>
          <w:tab w:leader="none" w:pos="106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Agreement Regarding Sale of Stock between Reagan S. Busbee and the Registrant dated October 31, 1997. (Filed herewith.)</w:t>
      </w:r>
    </w:p>
    <w:p>
      <w:pPr>
        <w:spacing w:after="0" w:line="175" w:lineRule="exact"/>
        <w:rPr>
          <w:sz w:val="20"/>
          <w:szCs w:val="20"/>
          <w:color w:val="auto"/>
        </w:rPr>
      </w:pPr>
    </w:p>
    <w:p>
      <w:pPr>
        <w:jc w:val="center"/>
        <w:ind w:right="3219"/>
        <w:spacing w:after="0"/>
        <w:tabs>
          <w:tab w:leader="none" w:pos="62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Agreement Regarding Sales of Stock between William George and the</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Registrant dated October 31, 1997. (Filed herewith.)</w:t>
      </w:r>
    </w:p>
    <w:p>
      <w:pPr>
        <w:spacing w:after="0" w:line="18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5"/>
          <w:szCs w:val="15"/>
          <w:color w:val="auto"/>
        </w:rPr>
        <w:t>Financial Data Schedule. (Filed herewith)</w:t>
      </w:r>
    </w:p>
    <w:p>
      <w:pPr>
        <w:spacing w:after="0" w:line="180" w:lineRule="exact"/>
        <w:rPr>
          <w:sz w:val="20"/>
          <w:szCs w:val="20"/>
          <w:color w:val="auto"/>
        </w:rPr>
      </w:pPr>
    </w:p>
    <w:p>
      <w:pPr>
        <w:ind w:left="720" w:right="7599" w:hanging="272"/>
        <w:spacing w:after="0" w:line="247" w:lineRule="auto"/>
        <w:tabs>
          <w:tab w:leader="none" w:pos="90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None</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8" w:right="1440" w:bottom="1440" w:gutter="0" w:footer="0" w:header="0"/>
        </w:sectPr>
      </w:pPr>
    </w:p>
    <w:bookmarkStart w:id="18" w:name="page19"/>
    <w:bookmarkEnd w:id="18"/>
    <w:p>
      <w:pPr>
        <w:jc w:val="center"/>
        <w:ind w:right="3039"/>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COMFORT SYSTEMS USA, INC.</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By: /s/ J. GORDON BEITTENMILLER</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J. Gordon Beittenmiller</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SENIOR VICE PRESIDENT AND</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CHIEF FINANCIAL OFFICER</w:t>
      </w:r>
    </w:p>
    <w:p>
      <w:pPr>
        <w:spacing w:after="0" w:line="18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November 14, 1997</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sectPr>
      <w:pgSz w:w="11900" w:h="16838" w:orient="portrait"/>
      <w:cols w:equalWidth="0" w:num="1">
        <w:col w:w="10219"/>
      </w:cols>
      <w:pgMar w:left="240" w:top="4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4"/>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decimal"/>
      <w:start w:val="6"/>
    </w:lvl>
  </w:abstractNum>
  <w:abstractNum w:abstractNumId="8">
    <w:nsid w:val="216231B"/>
    <w:multiLevelType w:val="hybridMultilevel"/>
    <w:lvl w:ilvl="0">
      <w:lvlJc w:val="left"/>
      <w:lvlText w:val="%1."/>
      <w:numFmt w:val="decimal"/>
      <w:start w:val="7"/>
    </w:lvl>
  </w:abstractNum>
  <w:abstractNum w:abstractNumId="9">
    <w:nsid w:val="1F16E9E8"/>
    <w:multiLevelType w:val="hybridMultilevel"/>
    <w:lvl w:ilvl="0">
      <w:lvlJc w:val="left"/>
      <w:lvlText w:val="%1."/>
      <w:numFmt w:val="decimal"/>
      <w:start w:val="8"/>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2019-12-14T16:02:49Z</dcterms:created>
  <dcterms:modified xsi:type="dcterms:W3CDTF">2019-12-14T16:02:49Z</dcterms:modified>
</cp:coreProperties>
</file>